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农机购置与应用补贴机具投档违规行为处理情况表</w:t>
      </w:r>
      <w:bookmarkEnd w:id="0"/>
    </w:p>
    <w:tbl>
      <w:tblPr>
        <w:tblStyle w:val="4"/>
        <w:tblpPr w:leftFromText="180" w:rightFromText="180" w:vertAnchor="text" w:horzAnchor="page" w:tblpX="1867" w:tblpY="571"/>
        <w:tblOverlap w:val="never"/>
        <w:tblW w:w="1332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340"/>
        <w:gridCol w:w="1007"/>
        <w:gridCol w:w="875"/>
        <w:gridCol w:w="1440"/>
        <w:gridCol w:w="2700"/>
        <w:gridCol w:w="2999"/>
        <w:gridCol w:w="24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分档名称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产品投档技术参数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投档违规情形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处理意见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江苏金秆农业装备有限公司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1LF-650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单体幅宽45cm及以上,5-6铧翻调幅翻转犁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单体幅宽:50cm;犁体数量:12个;翻转机构型式:液压翻转:是;结构型式:调幅犁:否;最小调整犁体幅宽:/cm;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结构型式非调幅犁。投档技术参数不符合填报要求，产品配置参数不符合填报要求。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该型号产品在其他省投档有不通过情况，处于暂停在我区补贴资格6个月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江苏金秆农业装备有限公司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1LF-L560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单体幅宽45cm及以上,5-6铧翻调幅翻转犁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单体幅宽:60cm;犁体数量:10个;翻转机构型式:液压翻转:是;结构型式:调幅犁:否;最小调整犁体幅宽:/cm;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结构型式非调幅犁投档技术参数不符合填报要求，产品配置参数不符合填报要求。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该型号产品在其他省投档均通过，从轻处理，给予警告、通报。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绥化市恒丰机械制造有限公司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马铃薯挖掘机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4U-2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1700mm及以上薯类挖掘机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工作幅宽:1700mm;收获型式:挖掘机:是;结构型式:牵引式;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工作幅宽不符合要求。该产品鉴定报告工作幅宽为1600mm,工作幅宽不符合我区2024-2026年薯类挖掘机产品，工作幅宽≥1700mm的要求。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该型号产品在其他省投档有不通过情况，处于暂停在我区补贴资格6个月。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搅拌室容积:5m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档次填报错误；该产品鉴定报告搅龙数量为1个，2024-2026年，我区不再补贴主搅龙数量少于两个的全混合日粮制备机产品。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搅拌室容积:4m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搅拌室容积:5m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搅拌室容积:9m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档次填报错误，该产品鉴定报告搅龙数量为1个，2024-2026年，我区不再补贴主搅龙数量少于两个的全混合日粮制备机产品。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搅拌室容积:9m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及以上饲料全混合日粮制备机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宁津益邦机械有限公司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及以上饲料全混合日粮制备机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青县晟隆冲压制品有限公司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9JGW-4D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搅拌室容积:4m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档次填报错误。该产品鉴定报告搅龙数量为1个，2024-2026年，我区不再补贴主搅龙数量少于两个的全混合日粮制备机产品。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青县晟隆冲压制品有限公司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9JGW-5D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搅拌室容积:5m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档次填报错误，该产品鉴定报告搅龙数量为1个，2024-2026年，我区不再补贴主搅龙数量少于两个的全混合日粮制备机产品。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青县晟隆冲压制品有限公司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9JGW-7D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7-9m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搅拌室容积:7m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档次填报错误，该产品鉴定报告搅龙数量为1个，2024-2026年，我区不再补贴主搅龙数量少于两个的全混合日粮制备机产品。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青县晟隆冲压制品有限公司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9JGW-9D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搅拌室容积:9m</w:t>
            </w:r>
            <w:r>
              <w:rPr>
                <w:rStyle w:val="6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³</w:t>
            </w:r>
            <w:r>
              <w:rPr>
                <w:rStyle w:val="7"/>
                <w:rFonts w:hint="eastAsia" w:ascii="方正仿宋_GB2312" w:hAnsi="方正仿宋_GB2312" w:eastAsia="方正仿宋_GB2312" w:cs="方正仿宋_GB2312"/>
                <w:sz w:val="21"/>
                <w:szCs w:val="21"/>
                <w:lang w:val="en-US" w:eastAsia="zh-CN" w:bidi="ar"/>
              </w:rPr>
              <w:t>;主搅龙数量:3个;具有称重功能,带切割功能:是;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档次填报错误，该产品鉴定报告搅龙数量为1个，2024-2026年，我区不再补贴主搅龙数量少于两个的全混合日粮制备机产品。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该产品所投档次在我区属新变更参数要求，给予给予警告、通报。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9FC-40-20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带输送装置:是;转子直径:410mm;输送带宽度:35cm;有效输送距离:2m;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求，不满足我区饲料粉碎机产品有输送装置,输送带宽度≥30cm，有效输送距离≥2m的要求。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9FC-40-28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带输送装置:是;转子直径:410mm;输送带宽度:35cm;有效输送距离:2m;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求，不满足我区饲料粉碎机产品有输送装置,输送带宽度≥30cm，有效输送距离≥2m的要求。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9FC-40-35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带输送装置:是;转子直径:400mm;输送带宽度:35cm;有效输送距离:2m;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求，不满足我区饲料粉碎机产品有输送装置,输送带宽度≥30cm，有效输送距离≥2m的要求。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9FC-40-40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带输送装置:是;转子直径:410mm;输送带宽度:35cm;有效输送距离:2m;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求，不满足我区饲料粉碎机产品有输送装置,输送带宽度≥30cm，有效输送距离≥2m的要求。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9FC-460-200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带输送装置:是;转子直径:400mm;输送带宽度:32cm;有效输送距离:2m;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产品配置参数不符合要求。该产品不满足我区2024-2026年，饲料粉碎机产品有输送装置,输送带宽度≥30cm，有效输送距离≥2m的要求。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沧州昌鸿磨浆机械有限公司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饲草粉碎机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9FC-50-20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400-550mm饲料粉碎机,有输送装置。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带输送装置:是;转子直径:540mm;输送带宽度:35cm;有效输送距离:2m;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产品配置参数不符合要求。该产品不满足我区2024-2026年，饲料粉碎机产品有输送装置,输送带宽度≥30cm，有效输送距离≥2m的要求。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新乡市善华精密机械制造有限公司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9FZ-55-14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转子直径:550mm;带输送装置:否;输送带宽度:/cm;有效输送距离:/m;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产品配置参数不符合要求。该产品不满足我区2024-2026年，饲料粉碎机产品有输送装置,输送带宽度≥30cm，有效输送距离≥2m的要求。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新乡市善华精密机械制造有限公司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饲料粉碎机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9FZ-55-15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550mm及以上饲料粉碎机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转子直径:550mm;带输送装置:否;输送带宽度:/cm;有效输送距离:/m;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产品配置参数不符合要求。该产品不满足我区2024-2026年，饲料粉碎机产品有输送装置,输送带宽度≥30cm，有效输送距离≥2m的要求。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玛纳斯县祥和农机有限责任公司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核桃青皮脱皮机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6TH-3000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滚筒长度120cm及以上的青核桃剥皮机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滚筒长度:1320cm;滚筒式:是;生产率:3000kg/h;含电机、喂料机构:否;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该产品喂料机构型式为人工喂料，不满足我区2024-2026年，核桃青皮脱皮机产品喂料机构型式要求。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玛纳斯县祥和农机有限责任公司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核桃脱青皮清洗机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6TXH-4000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滚筒长度120cm及以上的青核桃剥皮机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滚筒长度:1240cm;滚筒式:是;生产率:4000kg/h;含电机、喂料机构:否;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该产品喂料机构型式为人工喂料，不满足我区2024-2026年，核桃青皮脱皮机产品喂料机构型式要求。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新乡市致富机械有限公司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秸秆揉丝机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9ZR-6.5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6-10t/h揉丝机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生产率:6.5t/h;带输送装置:否;输送带宽度:/cm;有效输送距离:/m;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该产品不满足我区2024-2026年，揉丝机产品有输送装置,输送带宽度≥30cm;有效输送距离≥2m的要求。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河北洋柯机械有限公司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液压翻转调幅犁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1LFT-445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单体幅宽45cm及以上,3-4铧调幅翻转犁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单体幅宽:45cm;犁体数量:8个;翻转机构型式:液压翻转:是;结构型式:调幅犁:是;最小调整犁体幅宽:45cm;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投档技术参数不符合填报要求。该产品鉴定报告最小调整犁体幅宽为30cm，不符合我区2024-2026年调幅翻转犁，小调整犁体幅宽45cm及以上的要求。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该型号产品在其他省投档有不通过情况，处于暂停在我区补贴资格6个月。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宁晋县新达农业机械有限公司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液压翻转犁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1LYF-450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单体幅宽45cm及以上,3-4铧调幅翻转犁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单体幅宽:50cm;犁体数量:8个;翻转机构型式:液压翻转:是;结构型式:调幅犁:是;最小调整犁体幅宽:45cm;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结构型式非调幅犁。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该型号产品在其他省投档有不通过情况，处于暂停在我区补贴资格6个月。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青岛中恒达机械有限公司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7-9m³饲料全混合日粮制备机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搅拌室容积:7m³;主搅龙数量:/个;具有称重功能,带切割功能:是;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该产品鉴定报告搅龙数量为1个，2024-2026年，我区不再补贴主搅龙数量少于两个的全混合日粮制备机产品，不符合投档要求。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宁夏新大众机械有限公司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全混合日粮饲料制备机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9HLSJ-9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9-12m³饲料全混合日粮制备机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搅拌室容积:9m³;主搅龙数量:2个;具有称重功能,带切割功能:是;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该产品鉴定报告搅龙数量为1个，2024-2026年我区不再补贴主搅龙数量少于两个的全混合日粮制备机产品。主绞龙数量不符合投档要求。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青岛中恒达机械有限公司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9-12m³饲料全混合日粮制备机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搅拌室容积:9m³;主搅龙数量:/个;具有称重功能,带切割功能:是;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该产品鉴定报告搅龙数量为1个，2024-2026年我区不再补贴主搅龙数量少于两个的全混合日粮制备机产品。主绞龙数量不符合投档要求。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青岛中恒达机械有限公司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9JGL-12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12m³及以上饲料全混合日粮制备机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搅拌室容积:12m³;主搅龙数量:/个;具有称重功能,带切割功能:是;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该产品鉴定报告搅龙数量为1个，2024-2026年我区不再补贴主搅龙数量少于两个的全混合日粮制备机产品。不符合投档要求。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宁夏龙泽农业机械制造有限公司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全混日粮搅拌机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4-7m³饲料全混合日粮制备机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搅拌室容积:4m³;主搅龙数量:2个;具有称重功能,带切割功能:是;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该产品鉴定报告搅龙数量为1个，2024-2026年我区不再补贴主搅龙数量少于两个的全混合日粮制备机产品，不符合填报要求。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宁夏龙泽农业机械制造有限公司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全混日粮搅拌机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9JGW-3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2-4m³全混合日粮制备机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搅拌室容积:3m³;主搅龙数量:2个;具有称重功能,带切割功能:是;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该产品鉴定报告搅龙数量为1个，2024-2026年我区不再补贴主搅龙数量少于两个的全混合日粮制备机产品。不符合投档要求。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青岛中恒达机械有限公司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全混合日粮制备机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9JQL-12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12m³及以上饲料全混合日粮制备机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搅拌室容积:12m³;主搅龙数量:2个;具有称重功能,带切割功能:是;</w:t>
            </w:r>
          </w:p>
        </w:tc>
        <w:tc>
          <w:tcPr>
            <w:tcW w:w="2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该产品鉴定报告搅龙数量为1个，2024-2026年我区不再补贴主搅龙数量少于两个的全混合日粮制备机产品，不符合投档要求。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该产品所投档次在我区属特殊参数要求，给予给予警告、通报。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15"/>
          <w:szCs w:val="15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  <w:rPr>
          <w:rFonts w:hint="eastAsia"/>
          <w:sz w:val="15"/>
          <w:szCs w:val="15"/>
          <w:lang w:eastAsia="zh-CN"/>
        </w:rPr>
      </w:pPr>
    </w:p>
    <w:sectPr>
      <w:pgSz w:w="16838" w:h="11906" w:orient="landscape"/>
      <w:pgMar w:top="1417" w:right="1701" w:bottom="1247" w:left="1701" w:header="851" w:footer="992" w:gutter="0"/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8"/>
  <w:displayHorizontalDrawingGridEvery w:val="1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27823"/>
    <w:rsid w:val="0D847300"/>
    <w:rsid w:val="18727823"/>
    <w:rsid w:val="2CDDCB58"/>
    <w:rsid w:val="35CF7EE9"/>
    <w:rsid w:val="367D12FF"/>
    <w:rsid w:val="3FBF4487"/>
    <w:rsid w:val="3FC9EFAF"/>
    <w:rsid w:val="5B8FBEF6"/>
    <w:rsid w:val="5EFC836A"/>
    <w:rsid w:val="6FBF4D36"/>
    <w:rsid w:val="764601BD"/>
    <w:rsid w:val="7CDFF196"/>
    <w:rsid w:val="7FFC2D7C"/>
    <w:rsid w:val="AE7DFB8B"/>
    <w:rsid w:val="BD3B3BA9"/>
    <w:rsid w:val="BFF740E7"/>
    <w:rsid w:val="CBBFE48D"/>
    <w:rsid w:val="CE9EA0FE"/>
    <w:rsid w:val="DBBB5AF7"/>
    <w:rsid w:val="DFF4F0FF"/>
    <w:rsid w:val="EBCFE4B5"/>
    <w:rsid w:val="F77BA961"/>
    <w:rsid w:val="FBFF49FF"/>
    <w:rsid w:val="FC7FA0F0"/>
    <w:rsid w:val="FD5602A6"/>
    <w:rsid w:val="FFEF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01"/>
    <w:basedOn w:val="5"/>
    <w:qFormat/>
    <w:uiPriority w:val="0"/>
    <w:rPr>
      <w:rFonts w:ascii="方正书宋_GBK" w:hAnsi="方正书宋_GBK" w:eastAsia="方正书宋_GBK" w:cs="方正书宋_GBK"/>
      <w:color w:val="000000"/>
      <w:sz w:val="18"/>
      <w:szCs w:val="18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346</Words>
  <Characters>386</Characters>
  <Lines>0</Lines>
  <Paragraphs>0</Paragraphs>
  <TotalTime>10</TotalTime>
  <ScaleCrop>false</ScaleCrop>
  <LinksUpToDate>false</LinksUpToDate>
  <CharactersWithSpaces>394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2025-11-23T13:01:00Z</dcterms:created>
  <dc:creator>S1mple</dc:creator>
  <cp:lastModifiedBy>njj</cp:lastModifiedBy>
  <cp:lastPrinted>2025-11-27T01:50:00Z</cp:lastPrinted>
  <dcterms:modified xsi:type="dcterms:W3CDTF">2025-12-23T11:04:06Z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23BFD380DB804ABDBC1512FF4D861F26_13</vt:lpwstr>
  </property>
  <property fmtid="{D5CDD505-2E9C-101B-9397-08002B2CF9AE}" pid="4" name="KSOTemplateDocerSaveRecord">
    <vt:lpwstr>eyJoZGlkIjoiYzBjOTRkNDEyYTgzYjk2NzI3ZDgwOTNiZWQxOWIwYzEiLCJ1c2VySWQiOiI3MzM0NTA5NDIifQ==</vt:lpwstr>
  </property>
</Properties>
</file>