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0920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val="en-US" w:eastAsia="zh-CN" w:bidi="ar-SA"/>
        </w:rPr>
      </w:pPr>
      <w:r>
        <w:rPr>
          <w:rFonts w:hint="default" w:ascii="Times New Roman" w:hAnsi="Times New Roman" w:eastAsia="方正小标宋_GBK" w:cs="Times New Roman"/>
          <w:sz w:val="44"/>
          <w:szCs w:val="52"/>
          <w:lang w:bidi="ar-SA"/>
        </w:rPr>
        <w:t>英吉沙县</w:t>
      </w:r>
      <w:r>
        <w:rPr>
          <w:rFonts w:hint="default" w:ascii="Times New Roman" w:hAnsi="Times New Roman" w:eastAsia="方正小标宋_GBK" w:cs="Times New Roman"/>
          <w:sz w:val="48"/>
          <w:szCs w:val="48"/>
          <w:rtl/>
          <w:lang w:val="en-US" w:eastAsia="en-US" w:bidi="ar-SA"/>
        </w:rPr>
        <w:t>202</w:t>
      </w:r>
      <w:r>
        <w:rPr>
          <w:rFonts w:hint="default" w:ascii="Times New Roman" w:hAnsi="Times New Roman" w:eastAsia="方正小标宋_GBK" w:cs="Times New Roman"/>
          <w:sz w:val="48"/>
          <w:szCs w:val="48"/>
          <w:rtl w:val="0"/>
          <w:lang w:val="en-US" w:eastAsia="zh-CN" w:bidi="ar-SA"/>
        </w:rPr>
        <w:t>5</w:t>
      </w:r>
      <w:r>
        <w:rPr>
          <w:rFonts w:hint="default" w:ascii="Times New Roman" w:hAnsi="Times New Roman" w:eastAsia="方正小标宋_GBK" w:cs="Times New Roman"/>
          <w:sz w:val="44"/>
          <w:szCs w:val="52"/>
          <w:lang w:bidi="ar-SA"/>
        </w:rPr>
        <w:t>年农机</w:t>
      </w:r>
      <w:r>
        <w:rPr>
          <w:rFonts w:hint="default" w:ascii="Times New Roman" w:hAnsi="Times New Roman" w:eastAsia="方正小标宋_GBK" w:cs="Times New Roman"/>
          <w:sz w:val="44"/>
          <w:szCs w:val="52"/>
          <w:lang w:eastAsia="zh-CN" w:bidi="ar-SA"/>
        </w:rPr>
        <w:t>报废更新</w:t>
      </w:r>
      <w:r>
        <w:rPr>
          <w:rFonts w:hint="default" w:ascii="Times New Roman" w:hAnsi="Times New Roman" w:eastAsia="方正小标宋_GBK" w:cs="Times New Roman"/>
          <w:sz w:val="44"/>
          <w:szCs w:val="52"/>
          <w:lang w:bidi="ar-SA"/>
        </w:rPr>
        <w:t>补贴实施情况公告</w:t>
      </w:r>
    </w:p>
    <w:p w14:paraId="045537D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40"/>
          <w:lang w:bidi="ar-SA"/>
        </w:rPr>
      </w:pPr>
    </w:p>
    <w:p w14:paraId="68638C9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sz w:val="32"/>
          <w:szCs w:val="32"/>
          <w:lang w:val="en-US" w:eastAsia="zh-CN" w:bidi="ar-SA"/>
        </w:rPr>
        <w:t xml:space="preserve">    </w:t>
      </w:r>
      <w:r>
        <w:rPr>
          <w:rFonts w:hint="default" w:ascii="Times New Roman" w:hAnsi="Times New Roman" w:eastAsia="方正仿宋_GBK" w:cs="Times New Roman"/>
          <w:sz w:val="32"/>
          <w:szCs w:val="32"/>
        </w:rPr>
        <w:t>英吉沙县严格按照</w:t>
      </w:r>
      <w:r>
        <w:rPr>
          <w:rFonts w:hint="default" w:ascii="Times New Roman" w:hAnsi="Times New Roman" w:eastAsia="方正仿宋_GBK" w:cs="Times New Roman"/>
          <w:sz w:val="32"/>
          <w:szCs w:val="32"/>
        </w:rPr>
        <w:t>英</w:t>
      </w:r>
      <w:r>
        <w:rPr>
          <w:rFonts w:hint="default" w:ascii="Times New Roman" w:hAnsi="Times New Roman" w:eastAsia="方正仿宋_GBK" w:cs="Times New Roman"/>
          <w:sz w:val="32"/>
          <w:szCs w:val="32"/>
          <w:lang w:eastAsia="zh-CN"/>
        </w:rPr>
        <w:t>党农领办</w:t>
      </w:r>
      <w:r>
        <w:rPr>
          <w:rFonts w:hint="default" w:ascii="Times New Roman" w:hAnsi="Times New Roman" w:eastAsia="方正仿宋简体" w:cs="Times New Roman"/>
          <w:bCs/>
          <w:sz w:val="32"/>
          <w:szCs w:val="32"/>
        </w:rPr>
        <w:t>〔</w:t>
      </w:r>
      <w:r>
        <w:rPr>
          <w:rFonts w:hint="default" w:ascii="Times New Roman" w:hAnsi="Times New Roman" w:eastAsia="方正仿宋简体" w:cs="Times New Roman"/>
          <w:bCs/>
          <w:sz w:val="32"/>
          <w:lang w:eastAsia="zh-CN"/>
        </w:rPr>
        <w:t>202</w:t>
      </w:r>
      <w:r>
        <w:rPr>
          <w:rFonts w:hint="default" w:ascii="Times New Roman" w:hAnsi="Times New Roman" w:eastAsia="方正仿宋简体" w:cs="Times New Roman"/>
          <w:bCs/>
          <w:sz w:val="32"/>
          <w:lang w:val="en-US" w:eastAsia="zh-CN"/>
        </w:rPr>
        <w:t>4</w:t>
      </w:r>
      <w:r>
        <w:rPr>
          <w:rFonts w:hint="default" w:ascii="Times New Roman" w:hAnsi="Times New Roman" w:eastAsia="方正仿宋简体" w:cs="Times New Roman"/>
          <w:bCs/>
          <w:sz w:val="32"/>
          <w:szCs w:val="32"/>
        </w:rPr>
        <w:t>〕</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bidi="ar-SA"/>
        </w:rPr>
        <w:t>《</w:t>
      </w:r>
      <w:r>
        <w:rPr>
          <w:rFonts w:hint="default" w:ascii="Times New Roman" w:hAnsi="Times New Roman" w:eastAsia="方正仿宋_GBK" w:cs="Times New Roman"/>
          <w:sz w:val="32"/>
          <w:szCs w:val="32"/>
          <w:lang w:eastAsia="zh-CN" w:bidi="ar-SA"/>
        </w:rPr>
        <w:t>关于印发《英吉沙县2024—2026年农机购置与应用补贴实施方案》《英吉沙县关于加大工作力度持续实施好农业机械报废更新补贴政策的实施方案》的通知</w:t>
      </w:r>
      <w:r>
        <w:rPr>
          <w:rFonts w:hint="default"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eastAsia="zh-CN" w:bidi="ar-SA"/>
        </w:rPr>
        <w:t>和</w:t>
      </w:r>
      <w:r>
        <w:rPr>
          <w:rFonts w:hint="default" w:ascii="Times New Roman" w:hAnsi="Times New Roman" w:eastAsia="方正仿宋_GBK" w:cs="Times New Roman"/>
          <w:sz w:val="32"/>
          <w:szCs w:val="32"/>
          <w:lang w:eastAsia="zh-CN" w:bidi="ar-SA"/>
        </w:rPr>
        <w:t>新农机</w:t>
      </w:r>
      <w:r>
        <w:rPr>
          <w:rFonts w:hint="default" w:ascii="Times New Roman" w:hAnsi="Times New Roman" w:eastAsia="方正仿宋简体" w:cs="Times New Roman"/>
          <w:bCs/>
          <w:sz w:val="32"/>
          <w:szCs w:val="32"/>
        </w:rPr>
        <w:t>〔</w:t>
      </w:r>
      <w:r>
        <w:rPr>
          <w:rFonts w:hint="default" w:ascii="Times New Roman" w:hAnsi="Times New Roman" w:eastAsia="方正仿宋简体" w:cs="Times New Roman"/>
          <w:bCs/>
          <w:sz w:val="32"/>
          <w:lang w:eastAsia="zh-CN"/>
        </w:rPr>
        <w:t>202</w:t>
      </w:r>
      <w:r>
        <w:rPr>
          <w:rFonts w:hint="default" w:ascii="Times New Roman" w:hAnsi="Times New Roman" w:eastAsia="方正仿宋简体" w:cs="Times New Roman"/>
          <w:bCs/>
          <w:sz w:val="32"/>
          <w:lang w:val="en-US" w:eastAsia="zh-CN"/>
        </w:rPr>
        <w:t>5</w:t>
      </w:r>
      <w:r>
        <w:rPr>
          <w:rFonts w:hint="default" w:ascii="Times New Roman" w:hAnsi="Times New Roman" w:eastAsia="方正仿宋简体" w:cs="Times New Roman"/>
          <w:bCs/>
          <w:sz w:val="32"/>
          <w:szCs w:val="32"/>
        </w:rPr>
        <w:t>〕</w:t>
      </w:r>
      <w:r>
        <w:rPr>
          <w:rFonts w:hint="default" w:ascii="Times New Roman" w:hAnsi="Times New Roman" w:eastAsia="方正仿宋_GBK" w:cs="Times New Roman"/>
          <w:sz w:val="32"/>
          <w:szCs w:val="32"/>
          <w:lang w:val="en-US" w:eastAsia="zh-CN"/>
        </w:rPr>
        <w:t>53</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bidi="ar-SA"/>
        </w:rPr>
        <w:t>《关于加力扩围实施好2025年农业机械报废更新补贴政策》的通知精神</w:t>
      </w:r>
      <w:r>
        <w:rPr>
          <w:rFonts w:hint="default" w:ascii="Times New Roman" w:hAnsi="Times New Roman" w:eastAsia="方正仿宋_GBK" w:cs="Times New Roman"/>
          <w:sz w:val="32"/>
          <w:szCs w:val="32"/>
        </w:rPr>
        <w:t>，以推进农业机械化转型升级和高质量发展为目标，以优化农机装备结构、促进节能环保、保障安全生产为核心，精心组织，规范实施，扎实推进农机报废更新补贴工作，取得了显著成效。</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楷体_GBK" w:cs="Times New Roman"/>
          <w:b/>
          <w:bCs/>
          <w:sz w:val="32"/>
          <w:szCs w:val="32"/>
        </w:rPr>
        <w:t>（</w:t>
      </w:r>
      <w:r>
        <w:rPr>
          <w:rFonts w:hint="default" w:ascii="Times New Roman" w:hAnsi="Times New Roman" w:eastAsia="方正楷体_GBK" w:cs="Times New Roman"/>
          <w:b/>
          <w:bCs/>
          <w:sz w:val="32"/>
          <w:szCs w:val="32"/>
          <w:lang w:eastAsia="zh-CN"/>
        </w:rPr>
        <w:t>一</w:t>
      </w:r>
      <w:r>
        <w:rPr>
          <w:rFonts w:hint="default" w:ascii="Times New Roman" w:hAnsi="Times New Roman" w:eastAsia="方正楷体_GBK" w:cs="Times New Roman"/>
          <w:b/>
          <w:bCs/>
          <w:sz w:val="32"/>
          <w:szCs w:val="32"/>
        </w:rPr>
        <w:t>）</w:t>
      </w:r>
      <w:r>
        <w:rPr>
          <w:rFonts w:hint="default" w:ascii="Times New Roman" w:hAnsi="Times New Roman" w:eastAsia="方正楷体_GBK" w:cs="Times New Roman"/>
          <w:sz w:val="32"/>
          <w:szCs w:val="32"/>
        </w:rPr>
        <w:t>部门协作紧密高效。</w:t>
      </w:r>
      <w:r>
        <w:rPr>
          <w:rFonts w:hint="default" w:ascii="Times New Roman" w:hAnsi="Times New Roman" w:eastAsia="方正仿宋_GBK" w:cs="Times New Roman"/>
          <w:sz w:val="32"/>
          <w:szCs w:val="32"/>
        </w:rPr>
        <w:t>县农业农村</w:t>
      </w:r>
      <w:bookmarkStart w:id="0" w:name="_GoBack"/>
      <w:bookmarkEnd w:id="0"/>
      <w:r>
        <w:rPr>
          <w:rFonts w:hint="default" w:ascii="Times New Roman" w:hAnsi="Times New Roman" w:eastAsia="方正仿宋_GBK" w:cs="Times New Roman"/>
          <w:sz w:val="32"/>
          <w:szCs w:val="32"/>
          <w:lang w:val="en-US" w:eastAsia="zh-CN"/>
        </w:rPr>
        <w:t>机械化发展中心</w:t>
      </w:r>
      <w:r>
        <w:rPr>
          <w:rFonts w:hint="default" w:ascii="Times New Roman" w:hAnsi="Times New Roman" w:eastAsia="方正仿宋_GBK" w:cs="Times New Roman"/>
          <w:sz w:val="32"/>
          <w:szCs w:val="32"/>
        </w:rPr>
        <w:t>作为牵头单位，与财政、乡镇等相关部门建立了顺畅的沟通协调机制。定期召开联席会议，及时解决工作中出现的困难和问题，形成了工作合力，保障了补贴资金能够及时、准确、安全地发放到农户手中。</w:t>
      </w:r>
    </w:p>
    <w:p w14:paraId="78A33E80">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w:t>
      </w:r>
      <w:r>
        <w:rPr>
          <w:rFonts w:hint="default" w:ascii="Times New Roman" w:hAnsi="Times New Roman" w:eastAsia="方正楷体_GBK" w:cs="Times New Roman"/>
          <w:b/>
          <w:bCs/>
          <w:sz w:val="32"/>
          <w:szCs w:val="32"/>
          <w:lang w:eastAsia="zh-CN"/>
        </w:rPr>
        <w:t>二</w:t>
      </w:r>
      <w:r>
        <w:rPr>
          <w:rFonts w:hint="default" w:ascii="Times New Roman" w:hAnsi="Times New Roman" w:eastAsia="方正楷体_GBK" w:cs="Times New Roman"/>
          <w:b/>
          <w:bCs/>
          <w:sz w:val="32"/>
          <w:szCs w:val="32"/>
        </w:rPr>
        <w:t>）资金规模与执行进度</w:t>
      </w:r>
      <w:r>
        <w:rPr>
          <w:rFonts w:hint="default" w:ascii="Times New Roman" w:hAnsi="Times New Roman" w:eastAsia="方正楷体_GBK" w:cs="Times New Roman"/>
          <w:b/>
          <w:bCs/>
          <w:sz w:val="32"/>
          <w:szCs w:val="32"/>
          <w:lang w:val="en-US" w:eastAsia="zh-CN"/>
        </w:rPr>
        <w:t>。</w:t>
      </w:r>
      <w:r>
        <w:rPr>
          <w:rFonts w:hint="default" w:ascii="Times New Roman" w:hAnsi="Times New Roman" w:eastAsia="方正仿宋_GBK" w:cs="Times New Roman"/>
          <w:sz w:val="32"/>
          <w:szCs w:val="32"/>
        </w:rPr>
        <w:t>截至2025年12月，</w:t>
      </w:r>
      <w:r>
        <w:rPr>
          <w:rFonts w:hint="default" w:ascii="Times New Roman" w:hAnsi="Times New Roman" w:eastAsia="方正仿宋_GBK" w:cs="Times New Roman"/>
          <w:sz w:val="32"/>
          <w:szCs w:val="32"/>
          <w:lang w:eastAsia="zh-CN"/>
        </w:rPr>
        <w:t>英吉沙县上级下达资金</w:t>
      </w:r>
      <w:r>
        <w:rPr>
          <w:rFonts w:hint="default" w:ascii="Times New Roman" w:hAnsi="Times New Roman" w:eastAsia="方正仿宋_GBK" w:cs="Times New Roman"/>
          <w:sz w:val="32"/>
          <w:szCs w:val="32"/>
          <w:lang w:val="en-US" w:eastAsia="zh-CN"/>
        </w:rPr>
        <w:t>131万元，截止</w:t>
      </w:r>
      <w:r>
        <w:rPr>
          <w:rFonts w:hint="default" w:ascii="Times New Roman" w:hAnsi="Times New Roman" w:eastAsia="方正仿宋_GBK" w:cs="Times New Roman"/>
          <w:sz w:val="32"/>
          <w:szCs w:val="32"/>
        </w:rPr>
        <w:t xml:space="preserve">全县共完成报废更新农业机械 </w:t>
      </w:r>
      <w:r>
        <w:rPr>
          <w:rFonts w:hint="default" w:ascii="Times New Roman" w:hAnsi="Times New Roman" w:eastAsia="方正仿宋_GBK" w:cs="Times New Roman"/>
          <w:sz w:val="32"/>
          <w:szCs w:val="32"/>
          <w:lang w:val="en-US" w:eastAsia="zh-CN"/>
        </w:rPr>
        <w:t>379</w:t>
      </w:r>
      <w:r>
        <w:rPr>
          <w:rFonts w:hint="default" w:ascii="Times New Roman" w:hAnsi="Times New Roman" w:eastAsia="方正仿宋_GBK" w:cs="Times New Roman"/>
          <w:sz w:val="32"/>
          <w:szCs w:val="32"/>
        </w:rPr>
        <w:t xml:space="preserve">台（套），惠及农户及农机服务组织 </w:t>
      </w:r>
      <w:r>
        <w:rPr>
          <w:rFonts w:hint="default" w:ascii="Times New Roman" w:hAnsi="Times New Roman" w:eastAsia="方正仿宋_GBK" w:cs="Times New Roman"/>
          <w:sz w:val="32"/>
          <w:szCs w:val="32"/>
          <w:lang w:val="en-US" w:eastAsia="zh-CN"/>
        </w:rPr>
        <w:t>339</w:t>
      </w:r>
      <w:r>
        <w:rPr>
          <w:rFonts w:hint="default" w:ascii="Times New Roman" w:hAnsi="Times New Roman" w:eastAsia="方正仿宋_GBK" w:cs="Times New Roman"/>
          <w:sz w:val="32"/>
          <w:szCs w:val="32"/>
        </w:rPr>
        <w:t>户，累计兑付补贴资金130.99万元。此举不仅有效淘汰了我县一批老旧、高耗能、存在安全隐患的农业机械，优化了农机装备结构，也为推动农业绿色发展和乡村振兴注入了新的动力。</w:t>
      </w:r>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D3E6F"/>
    <w:rsid w:val="6494552B"/>
    <w:rsid w:val="75FD3E6F"/>
    <w:rsid w:val="7C7B5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500</Words>
  <Characters>559</Characters>
  <Lines>0</Lines>
  <Paragraphs>0</Paragraphs>
  <TotalTime>1</TotalTime>
  <ScaleCrop>false</ScaleCrop>
  <LinksUpToDate>false</LinksUpToDate>
  <CharactersWithSpaces>563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2026-01-04T08:46:00Z</dcterms:created>
  <dc:creator>Administrator</dc:creator>
  <cp:lastModifiedBy>Administrator</cp:lastModifiedBy>
  <dcterms:modified xsi:type="dcterms:W3CDTF">2026-01-04T10:50:46Z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0E3F13BD9CD2457684340CC9F4B32A5A_13</vt:lpwstr>
  </property>
  <property fmtid="{D5CDD505-2E9C-101B-9397-08002B2CF9AE}" pid="4" name="KSOTemplateDocerSaveRecord">
    <vt:lpwstr>eyJoZGlkIjoiNWRiNjZkNTllYTIwZGFlMWJmMzE2Y2FhOWViYjk4YzYifQ==</vt:lpwstr>
  </property>
</Properties>
</file>