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bookmarkStart w:id="0" w:name="_GoBack"/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阿图什市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40"/>
          <w:szCs w:val="40"/>
          <w:shd w:val="clear" w:fill="FFFFFF"/>
        </w:rPr>
        <w:t>2021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0"/>
          <w:szCs w:val="40"/>
          <w:shd w:val="clear" w:fill="FFFFFF"/>
        </w:rPr>
        <w:t>-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40"/>
          <w:szCs w:val="40"/>
          <w:shd w:val="clear" w:fill="FFFFFF"/>
        </w:rPr>
        <w:t>2023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</w:rPr>
        <w:t>年农业机械购置补贴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政策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农机购置补贴政策按照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自主购机、定额补贴、先购后补、县级结算、直补到卡（户）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方式实施。补贴机具必须是补贴范围内的产品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补贴对象为从事农业生产的个人和农业生产经营组织，中央财政农机购置补贴实行定额补贴，一般补贴机具单机补贴限额原则上不超过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万元；大型棉花收获机单机、成套设施装备单套补贴限额不超过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60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万元。购机者自主选择购买机具，购机行为完成后，购机者自主向当地农业农村部门提出补贴资金申领事项，签署告知承诺书，承诺购买行为、发票购机价格等信息真实有效，按相关规定申办补贴。购机者对其购置的补贴机具拥有所有权，自主使用，可依法处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9756E"/>
    <w:rsid w:val="5D1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2021-10-25T03:26:00Z</dcterms:created>
  <dc:creator>Administrator</dc:creator>
  <cp:lastModifiedBy>Administrator</cp:lastModifiedBy>
  <dcterms:modified xsi:type="dcterms:W3CDTF">2021-10-25T03:50:45Z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