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20" w:lineRule="exact"/>
        <w:jc w:val="lef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ind w:firstLine="1205" w:firstLineChars="300"/>
        <w:jc w:val="both"/>
        <w:textAlignment w:val="auto"/>
        <w:outlineLvl w:val="9"/>
        <w:rPr>
          <w:rFonts w:hint="eastAsia" w:ascii="宋体" w:hAnsi="宋体" w:eastAsia="宋体" w:cs="宋体"/>
          <w:b/>
          <w:bCs/>
          <w:sz w:val="40"/>
          <w:szCs w:val="40"/>
          <w:lang w:val="en-US" w:eastAsia="zh-CN"/>
        </w:rPr>
      </w:pPr>
      <w:r>
        <w:rPr>
          <w:rFonts w:hint="eastAsia" w:ascii="宋体" w:hAnsi="宋体" w:cs="宋体"/>
          <w:b/>
          <w:bCs/>
          <w:sz w:val="40"/>
          <w:szCs w:val="40"/>
          <w:lang w:val="en-US" w:eastAsia="zh-CN"/>
        </w:rPr>
        <w:t>和田地区</w:t>
      </w:r>
      <w:r>
        <w:rPr>
          <w:rFonts w:hint="eastAsia" w:ascii="宋体" w:hAnsi="宋体" w:eastAsia="宋体" w:cs="宋体"/>
          <w:b/>
          <w:bCs/>
          <w:sz w:val="40"/>
          <w:szCs w:val="40"/>
          <w:lang w:val="en-US" w:eastAsia="zh-CN"/>
        </w:rPr>
        <w:t>农机购置补贴机具核验制度</w:t>
      </w:r>
    </w:p>
    <w:p>
      <w:pPr>
        <w:adjustRightInd w:val="0"/>
        <w:snapToGrid w:val="0"/>
        <w:spacing w:line="520" w:lineRule="exact"/>
        <w:jc w:val="lef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根据农业部办公厅、财政部办公厅《2018-2020年农业机械购置补贴实施指导意见》（农办财〔2018〕13号）</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color w:val="333333"/>
          <w:kern w:val="0"/>
          <w:sz w:val="32"/>
          <w:szCs w:val="32"/>
        </w:rPr>
        <w:t>《农业农村部办公厅关于进一步做好农机购置补贴机具投档与核验等工作的通知》（农办机〔2019〕7号）</w:t>
      </w:r>
      <w:r>
        <w:rPr>
          <w:rFonts w:hint="eastAsia" w:ascii="仿宋_GB2312" w:hAnsi="仿宋_GB2312" w:eastAsia="仿宋_GB2312" w:cs="仿宋_GB2312"/>
          <w:color w:val="333333"/>
          <w:kern w:val="0"/>
          <w:sz w:val="32"/>
          <w:szCs w:val="32"/>
          <w:lang w:eastAsia="zh-CN"/>
        </w:rPr>
        <w:t>和</w:t>
      </w:r>
      <w:r>
        <w:rPr>
          <w:rFonts w:hint="eastAsia" w:ascii="仿宋_GB2312" w:hAnsi="仿宋_GB2312" w:eastAsia="仿宋_GB2312" w:cs="仿宋_GB2312"/>
          <w:color w:val="333333"/>
          <w:kern w:val="0"/>
          <w:sz w:val="32"/>
          <w:szCs w:val="32"/>
          <w:lang w:val="en-US" w:eastAsia="zh-CN"/>
        </w:rPr>
        <w:t>《</w:t>
      </w:r>
      <w:r>
        <w:rPr>
          <w:rFonts w:hint="eastAsia" w:ascii="仿宋_GB2312" w:hAnsi="仿宋_GB2312" w:eastAsia="仿宋_GB2312" w:cs="仿宋_GB2312"/>
          <w:color w:val="333333"/>
          <w:kern w:val="0"/>
          <w:sz w:val="32"/>
          <w:szCs w:val="32"/>
        </w:rPr>
        <w:t>关于切实加强农机购置补贴产品核验工作的通知</w:t>
      </w:r>
      <w:r>
        <w:rPr>
          <w:rFonts w:hint="eastAsia" w:ascii="仿宋_GB2312" w:hAnsi="仿宋_GB2312" w:eastAsia="仿宋_GB2312" w:cs="仿宋_GB2312"/>
          <w:color w:val="333333"/>
          <w:kern w:val="0"/>
          <w:sz w:val="32"/>
          <w:szCs w:val="32"/>
          <w:lang w:eastAsia="zh-CN"/>
        </w:rPr>
        <w:t>》（新农办机函〔</w:t>
      </w:r>
      <w:r>
        <w:rPr>
          <w:rFonts w:hint="eastAsia" w:ascii="仿宋_GB2312" w:hAnsi="仿宋_GB2312" w:eastAsia="仿宋_GB2312" w:cs="仿宋_GB2312"/>
          <w:color w:val="333333"/>
          <w:kern w:val="0"/>
          <w:sz w:val="32"/>
          <w:szCs w:val="32"/>
          <w:lang w:val="en-US" w:eastAsia="zh-CN"/>
        </w:rPr>
        <w:t>2020</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406号）</w:t>
      </w:r>
      <w:r>
        <w:rPr>
          <w:rFonts w:hint="eastAsia" w:ascii="Times New Roman" w:hAnsi="Times New Roman" w:eastAsia="仿宋_GB2312" w:cs="Times New Roman"/>
          <w:sz w:val="32"/>
          <w:szCs w:val="32"/>
          <w:lang w:eastAsia="zh-CN"/>
        </w:rPr>
        <w:t>的精神要求，</w:t>
      </w:r>
      <w:r>
        <w:rPr>
          <w:rFonts w:hint="eastAsia" w:ascii="仿宋_GB2312" w:hAnsi="仿宋_GB2312" w:eastAsia="仿宋_GB2312" w:cs="仿宋_GB2312"/>
          <w:color w:val="333333"/>
          <w:kern w:val="0"/>
          <w:sz w:val="32"/>
          <w:szCs w:val="32"/>
        </w:rPr>
        <w:t>加强农机购置补贴机具核验管理，是确保补贴资金安全和政策效益充分发挥的关键举措。为做好农机购置补贴机具核验工作，规范核验行为，防范管理风险，提高办补效率，进一步便民利民，</w:t>
      </w:r>
      <w:r>
        <w:rPr>
          <w:rFonts w:hint="eastAsia" w:ascii="Times New Roman" w:hAnsi="Times New Roman" w:eastAsia="仿宋_GB2312" w:cs="Times New Roman"/>
          <w:sz w:val="32"/>
          <w:szCs w:val="32"/>
          <w:lang w:eastAsia="zh-CN"/>
        </w:rPr>
        <w:t>制定我</w:t>
      </w:r>
      <w:r>
        <w:rPr>
          <w:rFonts w:hint="eastAsia" w:ascii="Times New Roman" w:hAnsi="Times New Roman" w:eastAsia="仿宋_GB2312" w:cs="Times New Roman"/>
          <w:sz w:val="32"/>
          <w:szCs w:val="32"/>
          <w:lang w:val="en-US" w:eastAsia="zh-CN"/>
        </w:rPr>
        <w:t>地区</w:t>
      </w:r>
      <w:bookmarkStart w:id="0" w:name="_GoBack"/>
      <w:bookmarkEnd w:id="0"/>
      <w:r>
        <w:rPr>
          <w:rFonts w:hint="default" w:ascii="Times New Roman" w:hAnsi="Times New Roman" w:eastAsia="仿宋_GB2312" w:cs="Times New Roman"/>
          <w:sz w:val="32"/>
          <w:szCs w:val="32"/>
        </w:rPr>
        <w:t>农机购置补贴</w:t>
      </w:r>
      <w:r>
        <w:rPr>
          <w:rFonts w:hint="eastAsia" w:ascii="Times New Roman" w:hAnsi="Times New Roman" w:eastAsia="仿宋_GB2312" w:cs="Times New Roman"/>
          <w:sz w:val="32"/>
          <w:szCs w:val="32"/>
          <w:lang w:eastAsia="zh-CN"/>
        </w:rPr>
        <w:t>机具</w:t>
      </w:r>
      <w:r>
        <w:rPr>
          <w:rFonts w:hint="default" w:ascii="Times New Roman" w:hAnsi="Times New Roman" w:eastAsia="仿宋_GB2312" w:cs="Times New Roman"/>
          <w:sz w:val="32"/>
          <w:szCs w:val="32"/>
        </w:rPr>
        <w:t>核验</w:t>
      </w:r>
      <w:r>
        <w:rPr>
          <w:rFonts w:hint="eastAsia" w:ascii="Times New Roman" w:hAnsi="Times New Roman" w:eastAsia="仿宋_GB2312" w:cs="Times New Roman"/>
          <w:sz w:val="32"/>
          <w:szCs w:val="32"/>
          <w:lang w:eastAsia="zh-CN"/>
        </w:rPr>
        <w:t>制度如下：</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一、核验内容</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补贴机具核验是指对从事农业生产的个人和农业生产经营组织（以下简称“购机者”）申报农机购置补贴时提供的相关资料进行形式审核、对机具进行核查的工作。核验的主要内容包括：</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（一）购机者身份信息。</w:t>
      </w:r>
      <w:r>
        <w:rPr>
          <w:rFonts w:hint="eastAsia" w:ascii="仿宋_GB2312" w:hAnsi="仿宋_GB2312" w:eastAsia="仿宋_GB2312" w:cs="仿宋_GB2312"/>
          <w:color w:val="333333"/>
          <w:kern w:val="0"/>
          <w:sz w:val="32"/>
          <w:szCs w:val="32"/>
        </w:rPr>
        <w:t>个人身份证件或农业生产经营组织工商营业执照（统一社会信用代码）及其法定代表人身份证件等信息；</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（二）购买信息。</w:t>
      </w:r>
      <w:r>
        <w:rPr>
          <w:rFonts w:hint="eastAsia" w:ascii="仿宋_GB2312" w:hAnsi="仿宋_GB2312" w:eastAsia="仿宋_GB2312" w:cs="仿宋_GB2312"/>
          <w:color w:val="333333"/>
          <w:kern w:val="0"/>
          <w:sz w:val="32"/>
          <w:szCs w:val="32"/>
        </w:rPr>
        <w:t>购买补贴机具税控发票等信息；</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（三）机具信息。</w:t>
      </w:r>
      <w:r>
        <w:rPr>
          <w:rFonts w:hint="eastAsia" w:ascii="仿宋_GB2312" w:hAnsi="仿宋_GB2312" w:eastAsia="仿宋_GB2312" w:cs="仿宋_GB2312"/>
          <w:color w:val="333333"/>
          <w:kern w:val="0"/>
          <w:sz w:val="32"/>
          <w:szCs w:val="32"/>
        </w:rPr>
        <w:t>机具实物上的固定铭牌信息、农机购置补贴辅助管理系统所对应机具的信息、牌证管理机具的行驶证信息等；</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（四）其他信息。</w:t>
      </w:r>
      <w:r>
        <w:rPr>
          <w:rFonts w:hint="eastAsia" w:ascii="仿宋_GB2312" w:hAnsi="仿宋_GB2312" w:eastAsia="仿宋_GB2312" w:cs="仿宋_GB2312"/>
          <w:color w:val="333333"/>
          <w:kern w:val="0"/>
          <w:sz w:val="32"/>
          <w:szCs w:val="32"/>
        </w:rPr>
        <w:t>购机者银行卡账号、开户名等信息</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以及政策实施要求提供的其他必要信息。</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上述信息的真实性、完整性和有效性由购机者、产销企业和农机安全监理机构分别负责，并承担相应的法律责任。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二、核验程序及要求</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（一）受理申请。</w:t>
      </w:r>
      <w:r>
        <w:rPr>
          <w:rFonts w:hint="eastAsia" w:ascii="仿宋_GB2312" w:hAnsi="仿宋_GB2312" w:eastAsia="仿宋_GB2312" w:cs="仿宋_GB2312"/>
          <w:color w:val="333333"/>
          <w:kern w:val="0"/>
          <w:sz w:val="32"/>
          <w:szCs w:val="32"/>
        </w:rPr>
        <w:t>对购机者自主提出的补贴申请，乡镇人民政府</w:t>
      </w:r>
      <w:r>
        <w:rPr>
          <w:rFonts w:hint="eastAsia" w:ascii="仿宋_GB2312" w:hAnsi="仿宋_GB2312" w:eastAsia="仿宋_GB2312" w:cs="仿宋_GB2312"/>
          <w:color w:val="333333"/>
          <w:kern w:val="0"/>
          <w:sz w:val="32"/>
          <w:szCs w:val="32"/>
          <w:lang w:eastAsia="zh-CN"/>
        </w:rPr>
        <w:t>按规定及时</w:t>
      </w:r>
      <w:r>
        <w:rPr>
          <w:rFonts w:hint="eastAsia" w:ascii="仿宋_GB2312" w:hAnsi="仿宋_GB2312" w:eastAsia="仿宋_GB2312" w:cs="仿宋_GB2312"/>
          <w:color w:val="333333"/>
          <w:kern w:val="0"/>
          <w:sz w:val="32"/>
          <w:szCs w:val="32"/>
        </w:rPr>
        <w:t>受理购机者申请</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鼓励通过手机APP</w:t>
      </w:r>
      <w:r>
        <w:rPr>
          <w:rFonts w:hint="eastAsia" w:ascii="仿宋_GB2312" w:hAnsi="仿宋_GB2312" w:eastAsia="仿宋_GB2312" w:cs="仿宋_GB2312"/>
          <w:color w:val="333333"/>
          <w:kern w:val="0"/>
          <w:sz w:val="32"/>
          <w:szCs w:val="32"/>
          <w:lang w:eastAsia="zh-CN"/>
        </w:rPr>
        <w:t>、“一站式”服务窗口</w:t>
      </w:r>
      <w:r>
        <w:rPr>
          <w:rFonts w:hint="eastAsia" w:ascii="仿宋_GB2312" w:hAnsi="仿宋_GB2312" w:eastAsia="仿宋_GB2312" w:cs="仿宋_GB2312"/>
          <w:color w:val="333333"/>
          <w:kern w:val="0"/>
          <w:sz w:val="32"/>
          <w:szCs w:val="32"/>
        </w:rPr>
        <w:t>便捷高效的方式受理申请。</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（二）资料核验。一是购机者及其身份、购机税控发票等资料。</w:t>
      </w:r>
      <w:r>
        <w:rPr>
          <w:rFonts w:hint="eastAsia" w:ascii="仿宋_GB2312" w:hAnsi="仿宋_GB2312" w:eastAsia="仿宋_GB2312" w:cs="仿宋_GB2312"/>
          <w:color w:val="333333"/>
          <w:kern w:val="0"/>
          <w:sz w:val="32"/>
          <w:szCs w:val="32"/>
        </w:rPr>
        <w:t>乡镇人民政府负责审核</w:t>
      </w:r>
      <w:r>
        <w:rPr>
          <w:rFonts w:hint="eastAsia" w:ascii="仿宋_GB2312" w:hAnsi="仿宋_GB2312" w:eastAsia="仿宋_GB2312" w:cs="仿宋_GB2312"/>
          <w:color w:val="333333"/>
          <w:kern w:val="0"/>
          <w:sz w:val="32"/>
          <w:szCs w:val="32"/>
          <w:lang w:eastAsia="zh-CN"/>
        </w:rPr>
        <w:t>购机者</w:t>
      </w:r>
      <w:r>
        <w:rPr>
          <w:rFonts w:hint="eastAsia" w:ascii="仿宋_GB2312" w:hAnsi="仿宋_GB2312" w:eastAsia="仿宋_GB2312" w:cs="仿宋_GB2312"/>
          <w:color w:val="333333"/>
          <w:kern w:val="0"/>
          <w:sz w:val="32"/>
          <w:szCs w:val="32"/>
        </w:rPr>
        <w:t>提供的资料要件，</w:t>
      </w:r>
      <w:r>
        <w:rPr>
          <w:rFonts w:hint="eastAsia" w:ascii="仿宋_GB2312" w:hAnsi="仿宋_GB2312" w:eastAsia="仿宋_GB2312" w:cs="仿宋_GB2312"/>
          <w:color w:val="333333"/>
          <w:kern w:val="0"/>
          <w:sz w:val="32"/>
          <w:szCs w:val="32"/>
          <w:lang w:eastAsia="zh-CN"/>
        </w:rPr>
        <w:t>是否真实合规，购机者是否符合补贴对象规定</w:t>
      </w:r>
      <w:r>
        <w:rPr>
          <w:rFonts w:hint="eastAsia" w:ascii="仿宋_GB2312" w:hAnsi="仿宋_GB2312" w:eastAsia="仿宋_GB2312" w:cs="仿宋_GB2312"/>
          <w:color w:val="333333"/>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仿宋_GB2312" w:eastAsia="仿宋_GB2312" w:cs="仿宋_GB2312"/>
          <w:b/>
          <w:bCs/>
          <w:color w:val="333333"/>
          <w:kern w:val="0"/>
          <w:sz w:val="32"/>
          <w:szCs w:val="32"/>
        </w:rPr>
        <w:t>二是银行卡（折）等资料。</w:t>
      </w:r>
      <w:r>
        <w:rPr>
          <w:rFonts w:hint="eastAsia" w:ascii="仿宋_GB2312" w:hAnsi="仿宋_GB2312" w:eastAsia="仿宋_GB2312" w:cs="仿宋_GB2312"/>
          <w:color w:val="333333"/>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仿宋_GB2312" w:eastAsia="仿宋_GB2312" w:cs="仿宋_GB2312"/>
          <w:b/>
          <w:bCs/>
          <w:color w:val="333333"/>
          <w:kern w:val="0"/>
          <w:sz w:val="32"/>
          <w:szCs w:val="32"/>
        </w:rPr>
        <w:t>三是购机价格真实性承诺。</w:t>
      </w:r>
      <w:r>
        <w:rPr>
          <w:rFonts w:hint="eastAsia" w:ascii="仿宋_GB2312" w:hAnsi="仿宋_GB2312" w:eastAsia="仿宋_GB2312" w:cs="仿宋_GB2312"/>
          <w:color w:val="333333"/>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仿宋_GB2312" w:eastAsia="仿宋_GB2312" w:cs="仿宋_GB2312"/>
          <w:b/>
          <w:bCs/>
          <w:color w:val="333333"/>
          <w:kern w:val="0"/>
          <w:sz w:val="32"/>
          <w:szCs w:val="32"/>
          <w:highlight w:val="none"/>
        </w:rPr>
        <w:t>四是政策实施要求提供的其他资料。</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未通过核验的，将所发现的问题一次性告知购机者，并说明完善方法。</w:t>
      </w:r>
    </w:p>
    <w:p>
      <w:pPr>
        <w:keepNext w:val="0"/>
        <w:keepLines w:val="0"/>
        <w:pageBreakBefore w:val="0"/>
        <w:widowControl/>
        <w:numPr>
          <w:ilvl w:val="0"/>
          <w:numId w:val="1"/>
        </w:numPr>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333333"/>
          <w:kern w:val="0"/>
          <w:sz w:val="32"/>
          <w:szCs w:val="32"/>
        </w:rPr>
        <w:t>机具核验。</w:t>
      </w:r>
      <w:r>
        <w:rPr>
          <w:rFonts w:hint="eastAsia" w:ascii="宋体" w:hAnsi="宋体" w:eastAsia="宋体" w:cs="宋体"/>
          <w:i w:val="0"/>
          <w:caps w:val="0"/>
          <w:color w:val="333333"/>
          <w:spacing w:val="0"/>
          <w:sz w:val="30"/>
          <w:szCs w:val="30"/>
          <w:highlight w:val="none"/>
          <w:shd w:val="clear" w:color="auto" w:fill="auto"/>
          <w:lang w:val="en-US" w:eastAsia="zh-CN"/>
        </w:rPr>
        <w:t>乡</w:t>
      </w:r>
      <w:r>
        <w:rPr>
          <w:rFonts w:hint="eastAsia" w:ascii="仿宋_GB2312" w:hAnsi="仿宋_GB2312" w:eastAsia="仿宋_GB2312" w:cs="仿宋_GB2312"/>
          <w:color w:val="333333"/>
          <w:kern w:val="0"/>
          <w:sz w:val="32"/>
          <w:szCs w:val="32"/>
          <w:highlight w:val="none"/>
          <w:lang w:val="en-US" w:eastAsia="zh-CN"/>
        </w:rPr>
        <w:t>镇人民政府负责农机购置补贴申请核实工作，会同村委会组成核实组。</w:t>
      </w:r>
      <w:r>
        <w:rPr>
          <w:rFonts w:hint="eastAsia" w:ascii="仿宋_GB2312" w:hAnsi="仿宋_GB2312" w:eastAsia="仿宋_GB2312" w:cs="仿宋_GB2312"/>
          <w:b/>
          <w:bCs/>
          <w:color w:val="333333"/>
          <w:kern w:val="0"/>
          <w:sz w:val="32"/>
          <w:szCs w:val="32"/>
        </w:rPr>
        <w:t>一是重点机具核验。</w:t>
      </w:r>
      <w:r>
        <w:rPr>
          <w:rFonts w:hint="eastAsia" w:ascii="仿宋_GB2312" w:hAnsi="仿宋_GB2312" w:eastAsia="仿宋_GB2312" w:cs="仿宋_GB2312"/>
          <w:b w:val="0"/>
          <w:bCs w:val="0"/>
          <w:color w:val="000000"/>
          <w:kern w:val="0"/>
          <w:sz w:val="32"/>
          <w:szCs w:val="32"/>
          <w:lang w:val="en-US" w:eastAsia="zh-CN"/>
        </w:rPr>
        <w:t>重点机具指动力机械、联合收获机械和补贴额超过0.2万元的机具。</w:t>
      </w:r>
      <w:r>
        <w:rPr>
          <w:rFonts w:hint="eastAsia" w:ascii="仿宋_GB2312" w:hAnsi="仿宋_GB2312" w:eastAsia="仿宋_GB2312" w:cs="仿宋_GB2312"/>
          <w:color w:val="333333"/>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w:t>
      </w:r>
      <w:r>
        <w:rPr>
          <w:rFonts w:hint="eastAsia" w:ascii="仿宋_GB2312" w:hAnsi="仿宋_GB2312" w:eastAsia="仿宋_GB2312" w:cs="仿宋_GB2312"/>
          <w:color w:val="auto"/>
          <w:kern w:val="0"/>
          <w:sz w:val="32"/>
          <w:szCs w:val="32"/>
          <w:highlight w:val="none"/>
          <w:lang w:val="en-US" w:eastAsia="zh-CN"/>
        </w:rPr>
        <w:t>牌证管理机具要先办理牌证后申领补贴，</w:t>
      </w:r>
      <w:r>
        <w:rPr>
          <w:rFonts w:hint="eastAsia" w:ascii="仿宋_GB2312" w:hAnsi="仿宋_GB2312" w:eastAsia="仿宋_GB2312" w:cs="仿宋_GB2312"/>
          <w:color w:val="333333"/>
          <w:kern w:val="0"/>
          <w:sz w:val="32"/>
          <w:szCs w:val="32"/>
          <w:highlight w:val="none"/>
        </w:rPr>
        <w:t>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仿宋_GB2312" w:eastAsia="仿宋_GB2312" w:cs="仿宋_GB2312"/>
          <w:b/>
          <w:bCs/>
          <w:color w:val="333333"/>
          <w:kern w:val="0"/>
          <w:sz w:val="32"/>
          <w:szCs w:val="32"/>
          <w:highlight w:val="none"/>
        </w:rPr>
        <w:t>二是非重点</w:t>
      </w:r>
      <w:r>
        <w:rPr>
          <w:rFonts w:hint="eastAsia" w:ascii="仿宋_GB2312" w:hAnsi="仿宋_GB2312" w:eastAsia="仿宋_GB2312" w:cs="仿宋_GB2312"/>
          <w:b/>
          <w:bCs/>
          <w:color w:val="333333"/>
          <w:kern w:val="0"/>
          <w:sz w:val="32"/>
          <w:szCs w:val="32"/>
        </w:rPr>
        <w:t>机具核验</w:t>
      </w:r>
      <w:r>
        <w:rPr>
          <w:rFonts w:hint="eastAsia" w:ascii="仿宋_GB2312" w:hAnsi="仿宋_GB2312" w:eastAsia="仿宋_GB2312" w:cs="仿宋_GB2312"/>
          <w:color w:val="333333"/>
          <w:kern w:val="0"/>
          <w:sz w:val="32"/>
          <w:szCs w:val="32"/>
        </w:rPr>
        <w:t>。对补贴额较低、风险可控度高的机具可采取补贴资金兑付后按</w:t>
      </w:r>
      <w:r>
        <w:rPr>
          <w:rFonts w:hint="eastAsia" w:ascii="仿宋_GB2312" w:hAnsi="仿宋_GB2312" w:eastAsia="仿宋_GB2312" w:cs="仿宋_GB2312"/>
          <w:color w:val="auto"/>
          <w:kern w:val="0"/>
          <w:sz w:val="32"/>
          <w:szCs w:val="32"/>
          <w:lang w:val="en-US" w:eastAsia="zh-CN"/>
        </w:rPr>
        <w:t>20%的</w:t>
      </w:r>
      <w:r>
        <w:rPr>
          <w:rFonts w:hint="eastAsia" w:ascii="仿宋_GB2312" w:hAnsi="仿宋_GB2312" w:eastAsia="仿宋_GB2312" w:cs="仿宋_GB2312"/>
          <w:color w:val="auto"/>
          <w:kern w:val="0"/>
          <w:sz w:val="32"/>
          <w:szCs w:val="32"/>
        </w:rPr>
        <w:t>比例抽查核验方式进行，抽核内容同重点机具。</w:t>
      </w:r>
      <w:r>
        <w:rPr>
          <w:rFonts w:hint="eastAsia" w:ascii="仿宋_GB2312" w:hAnsi="仿宋_GB2312" w:eastAsia="仿宋_GB2312" w:cs="仿宋_GB2312"/>
          <w:color w:val="auto"/>
          <w:kern w:val="0"/>
          <w:sz w:val="32"/>
          <w:szCs w:val="32"/>
          <w:highlight w:val="none"/>
          <w:lang w:val="en-US" w:eastAsia="zh-CN" w:bidi="ar-SA"/>
        </w:rPr>
        <w:t>县级农机主管部门对于</w:t>
      </w:r>
      <w:r>
        <w:rPr>
          <w:rFonts w:hint="eastAsia" w:ascii="仿宋_GB2312" w:hAnsi="仿宋_GB2312" w:eastAsia="仿宋_GB2312" w:cs="仿宋_GB2312"/>
          <w:color w:val="333333"/>
          <w:kern w:val="0"/>
          <w:sz w:val="32"/>
          <w:szCs w:val="32"/>
          <w:highlight w:val="none"/>
          <w:lang w:val="en-US" w:eastAsia="zh-CN" w:bidi="ar-SA"/>
        </w:rPr>
        <w:t>农业生产经营组织购置的补贴机具进行100%抽查复核实际在用情况;对于个人购置的补贴机具按照不低于购机农户10%以上的比例对农机具在用情况进行抽查核实。</w:t>
      </w:r>
      <w:r>
        <w:rPr>
          <w:rFonts w:hint="eastAsia" w:ascii="仿宋_GB2312" w:hAnsi="仿宋_GB2312" w:eastAsia="仿宋_GB2312" w:cs="仿宋_GB2312"/>
          <w:color w:val="333333"/>
          <w:kern w:val="0"/>
          <w:sz w:val="32"/>
          <w:szCs w:val="32"/>
        </w:rPr>
        <w:t>通过进村入户、提前预约等方式开展核验，便利购机者以及设施安装类机具核验。</w:t>
      </w:r>
      <w:r>
        <w:rPr>
          <w:rFonts w:hint="eastAsia" w:ascii="仿宋_GB2312" w:hAnsi="仿宋_GB2312" w:eastAsia="仿宋_GB2312" w:cs="仿宋_GB2312"/>
          <w:color w:val="auto"/>
          <w:kern w:val="0"/>
          <w:sz w:val="32"/>
          <w:szCs w:val="32"/>
          <w:highlight w:val="none"/>
          <w:lang w:val="en-US" w:eastAsia="zh-CN" w:bidi="ar-SA"/>
        </w:rPr>
        <w:t>核验结果由核验人员两人或两人以上与购机者双方将核实情况填入《农机购置补贴资金申请表》对应栏中签字确认。对单人购机3台套、</w:t>
      </w:r>
      <w:r>
        <w:rPr>
          <w:rFonts w:hint="default" w:ascii="Times New Roman" w:hAnsi="Times New Roman" w:eastAsia="仿宋_GB2312" w:cs="Times New Roman"/>
          <w:color w:val="auto"/>
          <w:sz w:val="32"/>
          <w:szCs w:val="32"/>
          <w:highlight w:val="none"/>
        </w:rPr>
        <w:t>合作社短期内大批量（10台套以上）</w:t>
      </w:r>
      <w:r>
        <w:rPr>
          <w:rFonts w:hint="eastAsia" w:ascii="仿宋_GB2312" w:hAnsi="仿宋_GB2312" w:eastAsia="仿宋_GB2312" w:cs="仿宋_GB2312"/>
          <w:color w:val="auto"/>
          <w:kern w:val="0"/>
          <w:sz w:val="32"/>
          <w:szCs w:val="32"/>
          <w:highlight w:val="none"/>
          <w:lang w:val="en-US" w:eastAsia="zh-CN" w:bidi="ar-SA"/>
        </w:rPr>
        <w:t>、同人连年购置同类机具、区域适应性差的机具购置等异常情形的要重点核验。</w:t>
      </w:r>
      <w:r>
        <w:rPr>
          <w:rFonts w:hint="eastAsia" w:ascii="仿宋_GB2312" w:hAnsi="仿宋_GB2312" w:eastAsia="仿宋_GB2312" w:cs="仿宋_GB2312"/>
          <w:color w:val="auto"/>
          <w:kern w:val="0"/>
          <w:sz w:val="32"/>
          <w:szCs w:val="32"/>
          <w:highlight w:val="none"/>
          <w:lang w:val="en-US" w:eastAsia="zh-CN"/>
        </w:rPr>
        <w:t>充分发挥县级农机购置补贴领导小组对补贴机具核验等重大事项的决策、指导、监督作用</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lang w:val="en-US" w:eastAsia="zh-CN" w:bidi="ar-SA"/>
        </w:rPr>
        <w:t>对保鲜库等安装类、设施类或安全风险较高类补贴机具，可在生产应用一段时期后兑付补贴资金。</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未通过核验的，应将所发现的问题一次性告知购机者，并说明完善方法。</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（四）复核登记。</w:t>
      </w:r>
      <w:r>
        <w:rPr>
          <w:rFonts w:hint="eastAsia" w:ascii="仿宋_GB2312" w:hAnsi="仿宋_GB2312" w:eastAsia="仿宋_GB2312" w:cs="仿宋_GB2312"/>
          <w:color w:val="333333"/>
          <w:kern w:val="0"/>
          <w:sz w:val="32"/>
          <w:szCs w:val="32"/>
        </w:rPr>
        <w:t>对资料核验、机具核验的程序、方式和签章的规范性进行集体复核，通过后登记立册。</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（五）公示报送。</w:t>
      </w:r>
      <w:r>
        <w:rPr>
          <w:rFonts w:hint="eastAsia" w:ascii="仿宋_GB2312" w:hAnsi="仿宋_GB2312" w:eastAsia="仿宋_GB2312" w:cs="仿宋_GB2312"/>
          <w:color w:val="333333"/>
          <w:kern w:val="0"/>
          <w:sz w:val="32"/>
          <w:szCs w:val="32"/>
        </w:rPr>
        <w:t>对通过复核的补贴申请信息进行为期不少于30天的公示，公示无异议后报送同级财政部门。</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（六）资料处理。</w:t>
      </w:r>
      <w:r>
        <w:rPr>
          <w:rFonts w:hint="eastAsia" w:ascii="仿宋_GB2312" w:hAnsi="仿宋_GB2312" w:eastAsia="仿宋_GB2312" w:cs="仿宋_GB2312"/>
          <w:color w:val="333333"/>
          <w:kern w:val="0"/>
          <w:sz w:val="32"/>
          <w:szCs w:val="32"/>
        </w:rPr>
        <w:t>对财政部门未提出疑义的补贴申请，将其核验资料留存备用备查，留存期限不少于5年。</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黑体" w:hAnsi="黑体" w:eastAsia="黑体" w:cs="黑体"/>
          <w:color w:val="333333"/>
          <w:kern w:val="0"/>
          <w:sz w:val="32"/>
          <w:szCs w:val="32"/>
        </w:rPr>
        <w:t>三、监督管理</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（一）加强核验人员队伍建设。</w:t>
      </w:r>
      <w:r>
        <w:rPr>
          <w:rFonts w:hint="eastAsia" w:ascii="仿宋_GB2312" w:hAnsi="仿宋_GB2312" w:eastAsia="仿宋_GB2312" w:cs="仿宋_GB2312"/>
          <w:color w:val="333333"/>
          <w:kern w:val="0"/>
          <w:sz w:val="32"/>
          <w:szCs w:val="32"/>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（二）推行购机承诺践诺。</w:t>
      </w:r>
      <w:r>
        <w:rPr>
          <w:rFonts w:hint="eastAsia" w:ascii="仿宋_GB2312" w:hAnsi="仿宋_GB2312" w:eastAsia="仿宋_GB2312" w:cs="仿宋_GB2312"/>
          <w:color w:val="333333"/>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（三）全面排查违规线索。</w:t>
      </w:r>
      <w:r>
        <w:rPr>
          <w:rFonts w:hint="eastAsia" w:ascii="仿宋_GB2312" w:hAnsi="仿宋_GB2312" w:eastAsia="仿宋_GB2312" w:cs="仿宋_GB2312"/>
          <w:color w:val="333333"/>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w:t>
      </w:r>
      <w:r>
        <w:rPr>
          <w:rFonts w:hint="eastAsia" w:ascii="仿宋_GB2312" w:hAnsi="仿宋_GB2312" w:eastAsia="仿宋_GB2312" w:cs="仿宋_GB2312"/>
          <w:color w:val="333333"/>
          <w:kern w:val="0"/>
          <w:sz w:val="32"/>
          <w:szCs w:val="32"/>
          <w:lang w:eastAsia="zh-CN"/>
        </w:rPr>
        <w:t>局</w:t>
      </w:r>
      <w:r>
        <w:rPr>
          <w:rFonts w:hint="eastAsia" w:ascii="仿宋_GB2312" w:hAnsi="仿宋_GB2312" w:eastAsia="仿宋_GB2312" w:cs="仿宋_GB2312"/>
          <w:color w:val="333333"/>
          <w:kern w:val="0"/>
          <w:sz w:val="32"/>
          <w:szCs w:val="32"/>
        </w:rPr>
        <w:t>农机购置补贴领导小组研究决策。</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（四）严格监督管理。</w:t>
      </w:r>
      <w:r>
        <w:rPr>
          <w:rFonts w:hint="eastAsia" w:ascii="仿宋_GB2312" w:hAnsi="仿宋_GB2312" w:eastAsia="仿宋_GB2312" w:cs="仿宋_GB2312"/>
          <w:color w:val="333333"/>
          <w:kern w:val="0"/>
          <w:sz w:val="32"/>
          <w:szCs w:val="32"/>
        </w:rPr>
        <w:t>健全内部控制制度，以机具核验流程为主线，逐项工作、逐个环节查找风险点，制定防控措施。</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outlineLvl w:val="9"/>
        <w:rPr>
          <w:rFonts w:hint="default" w:ascii="Times New Roman" w:hAnsi="Times New Roman" w:eastAsia="仿宋_GB2312" w:cs="Times New Roman"/>
          <w:sz w:val="32"/>
          <w:szCs w:val="32"/>
        </w:rPr>
      </w:pPr>
    </w:p>
    <w:p/>
    <w:sectPr>
      <w:headerReference r:id="rId3" w:type="default"/>
      <w:footerReference r:id="rId4" w:type="default"/>
      <w:footerReference r:id="rId5" w:type="even"/>
      <w:pgSz w:w="11906" w:h="16838"/>
      <w:pgMar w:top="1440" w:right="1514" w:bottom="1247" w:left="145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180975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4.25pt;height:144pt;width:144pt;mso-position-horizontal:outside;mso-position-horizontal-relative:margin;mso-wrap-style:none;z-index:251659264;mso-width-relative:page;mso-height-relative:page;" filled="f" stroked="f" coordsize="21600,21600" o:gfxdata="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slwZ3UAAAABwEAAA8AAAAAAAAAAQAgAAAAIgAAAGRycy9kb3ducmV2&#10;LnhtbFBLAQIUABQAAAAIAIdO4kD0CSeXxwEAAJkDAAAOAAAAAAAAAAEAIAAAACMBAABkcnMvZTJv&#10;RG9jLnhtbFBLBQYAAAAABgAGAFkBAABcBQ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-19050</wp:posOffset>
              </wp:positionH>
              <wp:positionV relativeFrom="paragraph">
                <wp:posOffset>190500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1.5pt;margin-top:15pt;height:144pt;width:144pt;mso-position-horizontal-relative:margin;mso-wrap-style:none;z-index:251660288;mso-width-relative:page;mso-height-relative:page;" filled="f" stroked="f" coordsize="21600,21600" o:gfxdata="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sK8Qy2AAAAAkBAAAPAAAAAAAAAAEAIAAAACIA&#10;AABkcnMvZG93bnJldi54bWxQSwECFAAUAAAACACHTuJAYHJxPNABAACjAwAADgAAAAAAAAABACAA&#10;AAAnAQAAZHJzL2Uyb0RvYy54bWxQSwUGAAAAAAYABgBZAQAAaQUAAAAA&#10;">
              <v:path/>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BDB39F"/>
    <w:multiLevelType w:val="singleLevel"/>
    <w:tmpl w:val="DBBDB39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D22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2022-02-23T09:49:38Z</dcterms:created>
  <dc:creator>Administrator</dc:creator>
  <cp:lastModifiedBy>Ubul</cp:lastModifiedBy>
  <dcterms:modified xsi:type="dcterms:W3CDTF">2022-02-23T09:51:58Z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87E096BDC54847F09DE1F122695DA5E7</vt:lpwstr>
  </property>
</Properties>
</file>