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pPr>
      <w:r>
        <w:rPr>
          <w:rFonts w:hint="eastAsia" w:asciiTheme="minorEastAsia" w:hAnsiTheme="minorEastAsia" w:eastAsiaTheme="minorEastAsia" w:cstheme="minorEastAsia"/>
          <w:b/>
          <w:bCs w:val="0"/>
        </w:rPr>
        <w:t>20</w:t>
      </w:r>
      <w:r>
        <w:rPr>
          <w:rFonts w:hint="eastAsia" w:asciiTheme="minorEastAsia" w:hAnsiTheme="minorEastAsia" w:eastAsiaTheme="minorEastAsia" w:cstheme="minorEastAsia"/>
          <w:b/>
          <w:bCs w:val="0"/>
          <w:lang w:val="en-US" w:eastAsia="zh-CN"/>
        </w:rPr>
        <w:t>21</w:t>
      </w:r>
      <w:r>
        <w:rPr>
          <w:rFonts w:hint="eastAsia" w:asciiTheme="minorEastAsia" w:hAnsiTheme="minorEastAsia" w:eastAsiaTheme="minorEastAsia" w:cstheme="minorEastAsia"/>
          <w:b/>
          <w:bCs w:val="0"/>
        </w:rPr>
        <w:t>年度</w:t>
      </w:r>
      <w:r>
        <w:rPr>
          <w:rFonts w:hint="eastAsia" w:asciiTheme="minorEastAsia" w:hAnsiTheme="minorEastAsia" w:eastAsiaTheme="minorEastAsia" w:cstheme="minorEastAsia"/>
          <w:b/>
          <w:bCs w:val="0"/>
          <w:lang w:val="en-US" w:eastAsia="zh-CN"/>
        </w:rPr>
        <w:t>哈巴河</w:t>
      </w:r>
      <w:r>
        <w:rPr>
          <w:rFonts w:hint="eastAsia" w:asciiTheme="minorEastAsia" w:hAnsiTheme="minorEastAsia" w:eastAsiaTheme="minorEastAsia" w:cstheme="minorEastAsia"/>
          <w:b/>
          <w:bCs w:val="0"/>
        </w:rPr>
        <w:t>县农机购置补贴实施公告</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w:t>
      </w:r>
      <w:r>
        <w:rPr>
          <w:rFonts w:hint="eastAsia" w:asciiTheme="majorEastAsia" w:hAnsiTheme="majorEastAsia" w:eastAsiaTheme="majorEastAsia" w:cstheme="majorEastAsia"/>
          <w:sz w:val="21"/>
          <w:szCs w:val="21"/>
          <w:lang w:val="en-US" w:eastAsia="zh-CN"/>
        </w:rPr>
        <w:t>21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哈巴河县农业农村</w:t>
      </w:r>
      <w:r>
        <w:rPr>
          <w:rFonts w:hint="eastAsia" w:asciiTheme="majorEastAsia" w:hAnsiTheme="majorEastAsia" w:eastAsiaTheme="majorEastAsia" w:cstheme="majorEastAsia"/>
          <w:sz w:val="21"/>
          <w:szCs w:val="21"/>
        </w:rPr>
        <w:t>局认真贯彻落实农机购置补贴资金使用管理办法以及实施方案的要求，紧密配合、精心组织、规范操作、严格管理，有效地保障了农机购置补贴政策的落实。截止20</w:t>
      </w:r>
      <w:r>
        <w:rPr>
          <w:rFonts w:hint="eastAsia" w:asciiTheme="majorEastAsia" w:hAnsiTheme="majorEastAsia" w:eastAsiaTheme="majorEastAsia" w:cstheme="majorEastAsia"/>
          <w:sz w:val="21"/>
          <w:szCs w:val="21"/>
          <w:lang w:val="en-US" w:eastAsia="zh-CN"/>
        </w:rPr>
        <w:t>21</w:t>
      </w:r>
      <w:r>
        <w:rPr>
          <w:rFonts w:hint="eastAsia" w:asciiTheme="majorEastAsia" w:hAnsiTheme="majorEastAsia" w:eastAsiaTheme="majorEastAsia" w:cstheme="majorEastAsia"/>
          <w:sz w:val="21"/>
          <w:szCs w:val="21"/>
        </w:rPr>
        <w:t>年总补贴: 242.958000万元 受益农户数</w:t>
      </w:r>
      <w:r>
        <w:rPr>
          <w:rFonts w:hint="eastAsia" w:asciiTheme="majorEastAsia" w:hAnsiTheme="majorEastAsia" w:eastAsiaTheme="majorEastAsia" w:cstheme="majorEastAsia"/>
          <w:sz w:val="21"/>
          <w:szCs w:val="21"/>
          <w:lang w:val="en-US" w:eastAsia="zh-CN"/>
        </w:rPr>
        <w:t>179</w:t>
      </w:r>
      <w:r>
        <w:rPr>
          <w:rFonts w:hint="eastAsia" w:asciiTheme="majorEastAsia" w:hAnsiTheme="majorEastAsia" w:eastAsiaTheme="majorEastAsia" w:cstheme="majorEastAsia"/>
          <w:sz w:val="21"/>
          <w:szCs w:val="21"/>
        </w:rPr>
        <w:t>户，机具数量</w:t>
      </w:r>
      <w:r>
        <w:rPr>
          <w:rFonts w:hint="eastAsia" w:asciiTheme="majorEastAsia" w:hAnsiTheme="majorEastAsia" w:eastAsiaTheme="majorEastAsia" w:cstheme="majorEastAsia"/>
          <w:sz w:val="21"/>
          <w:szCs w:val="21"/>
          <w:lang w:val="en-US" w:eastAsia="zh-CN"/>
        </w:rPr>
        <w:t>234</w:t>
      </w:r>
      <w:r>
        <w:rPr>
          <w:rFonts w:hint="eastAsia" w:asciiTheme="majorEastAsia" w:hAnsiTheme="majorEastAsia" w:eastAsiaTheme="majorEastAsia" w:cstheme="majorEastAsia"/>
          <w:sz w:val="21"/>
          <w:szCs w:val="21"/>
        </w:rPr>
        <w:t>台。农民个人投资</w:t>
      </w:r>
      <w:r>
        <w:rPr>
          <w:rFonts w:hint="eastAsia" w:asciiTheme="majorEastAsia" w:hAnsiTheme="majorEastAsia" w:eastAsiaTheme="majorEastAsia" w:cstheme="majorEastAsia"/>
          <w:sz w:val="21"/>
          <w:szCs w:val="21"/>
          <w:lang w:val="en-US" w:eastAsia="zh-CN"/>
        </w:rPr>
        <w:t>1019.58万</w:t>
      </w:r>
      <w:r>
        <w:rPr>
          <w:rFonts w:hint="eastAsia" w:asciiTheme="majorEastAsia" w:hAnsiTheme="majorEastAsia" w:eastAsiaTheme="majorEastAsia" w:cstheme="majorEastAsia"/>
          <w:sz w:val="21"/>
          <w:szCs w:val="21"/>
        </w:rPr>
        <w:t>元。</w:t>
      </w:r>
    </w:p>
    <w:tbl>
      <w:tblPr>
        <w:tblStyle w:val="13"/>
        <w:tblpPr w:leftFromText="180" w:rightFromText="180" w:vertAnchor="text" w:horzAnchor="page" w:tblpX="2189" w:tblpY="288"/>
        <w:tblOverlap w:val="never"/>
        <w:tblW w:w="7946" w:type="dxa"/>
        <w:tblInd w:w="0" w:type="dxa"/>
        <w:shd w:val="clear" w:color="auto" w:fill="auto"/>
        <w:tblLayout w:type="fixed"/>
        <w:tblCellMar>
          <w:top w:w="0" w:type="dxa"/>
          <w:left w:w="0" w:type="dxa"/>
          <w:bottom w:w="0" w:type="dxa"/>
          <w:right w:w="0" w:type="dxa"/>
        </w:tblCellMar>
      </w:tblPr>
      <w:tblGrid>
        <w:gridCol w:w="547"/>
        <w:gridCol w:w="2332"/>
        <w:gridCol w:w="1759"/>
        <w:gridCol w:w="2464"/>
        <w:gridCol w:w="844"/>
      </w:tblGrid>
      <w:tr>
        <w:tblPrEx>
          <w:shd w:val="clear" w:color="auto" w:fill="auto"/>
          <w:tblLayout w:type="fixed"/>
          <w:tblCellMar>
            <w:top w:w="0" w:type="dxa"/>
            <w:left w:w="0" w:type="dxa"/>
            <w:bottom w:w="0" w:type="dxa"/>
            <w:right w:w="0" w:type="dxa"/>
          </w:tblCellMar>
        </w:tblPrEx>
        <w:trPr>
          <w:trHeight w:val="485" w:hRule="atLeast"/>
        </w:trPr>
        <w:tc>
          <w:tcPr>
            <w:tcW w:w="54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cs="Arial"/>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233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机具大类</w:t>
            </w:r>
          </w:p>
        </w:tc>
        <w:tc>
          <w:tcPr>
            <w:tcW w:w="175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机具小类</w:t>
            </w:r>
          </w:p>
        </w:tc>
        <w:tc>
          <w:tcPr>
            <w:tcW w:w="246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机具品目</w:t>
            </w:r>
          </w:p>
        </w:tc>
        <w:tc>
          <w:tcPr>
            <w:tcW w:w="84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申请表数</w:t>
            </w:r>
          </w:p>
        </w:tc>
      </w:tr>
      <w:tr>
        <w:tblPrEx>
          <w:tblLayout w:type="fixed"/>
          <w:tblCellMar>
            <w:top w:w="0" w:type="dxa"/>
            <w:left w:w="0" w:type="dxa"/>
            <w:bottom w:w="0" w:type="dxa"/>
            <w:right w:w="0" w:type="dxa"/>
          </w:tblCellMar>
        </w:tblPrEx>
        <w:trPr>
          <w:trHeight w:val="468"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动力机械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拖拉机</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轮式拖拉机</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63</w:t>
            </w:r>
          </w:p>
        </w:tc>
      </w:tr>
      <w:tr>
        <w:tblPrEx>
          <w:tblLayout w:type="fixed"/>
          <w:tblCellMar>
            <w:top w:w="0" w:type="dxa"/>
            <w:left w:w="0" w:type="dxa"/>
            <w:bottom w:w="0" w:type="dxa"/>
            <w:right w:w="0" w:type="dxa"/>
          </w:tblCellMar>
        </w:tblPrEx>
        <w:trPr>
          <w:trHeight w:val="468"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耕整地机械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耕地机械</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铧式犁</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lang w:val="en-US"/>
              </w:rPr>
            </w:pPr>
            <w:r>
              <w:rPr>
                <w:rFonts w:hint="eastAsia" w:ascii="Arial" w:hAnsi="Arial" w:cs="Arial"/>
                <w:i w:val="0"/>
                <w:color w:val="000000"/>
                <w:kern w:val="0"/>
                <w:sz w:val="20"/>
                <w:szCs w:val="20"/>
                <w:u w:val="none"/>
                <w:lang w:val="en-US" w:eastAsia="zh-CN" w:bidi="ar"/>
              </w:rPr>
              <w:t>16</w:t>
            </w:r>
          </w:p>
        </w:tc>
      </w:tr>
      <w:tr>
        <w:tblPrEx>
          <w:tblLayout w:type="fixed"/>
          <w:tblCellMar>
            <w:top w:w="0" w:type="dxa"/>
            <w:left w:w="0" w:type="dxa"/>
            <w:bottom w:w="0" w:type="dxa"/>
            <w:right w:w="0" w:type="dxa"/>
          </w:tblCellMar>
        </w:tblPrEx>
        <w:trPr>
          <w:trHeight w:val="689"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3</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其他机械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其他机械</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农业用北斗终端（含渔船用）</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lang w:val="en-US"/>
              </w:rPr>
            </w:pPr>
            <w:r>
              <w:rPr>
                <w:rFonts w:hint="eastAsia" w:ascii="Arial" w:hAnsi="Arial" w:cs="Arial"/>
                <w:i w:val="0"/>
                <w:color w:val="000000"/>
                <w:kern w:val="0"/>
                <w:sz w:val="20"/>
                <w:szCs w:val="20"/>
                <w:u w:val="none"/>
                <w:lang w:val="en-US" w:eastAsia="zh-CN" w:bidi="ar"/>
              </w:rPr>
              <w:t>22</w:t>
            </w:r>
          </w:p>
        </w:tc>
      </w:tr>
      <w:tr>
        <w:tblPrEx>
          <w:tblLayout w:type="fixed"/>
          <w:tblCellMar>
            <w:top w:w="0" w:type="dxa"/>
            <w:left w:w="0" w:type="dxa"/>
            <w:bottom w:w="0" w:type="dxa"/>
            <w:right w:w="0" w:type="dxa"/>
          </w:tblCellMar>
        </w:tblPrEx>
        <w:trPr>
          <w:trHeight w:val="689"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Arial" w:hAnsi="Arial" w:cs="Arial"/>
                <w:i w:val="0"/>
                <w:color w:val="000000"/>
                <w:kern w:val="0"/>
                <w:sz w:val="20"/>
                <w:szCs w:val="20"/>
                <w:u w:val="none"/>
                <w:lang w:val="en-US" w:eastAsia="zh-CN" w:bidi="ar"/>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耕整地机械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耕地机械</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驱动耙</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468"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4</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收获后处理机械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清选机械</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粮食清选机</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5</w:t>
            </w:r>
          </w:p>
        </w:tc>
      </w:tr>
      <w:tr>
        <w:tblPrEx>
          <w:tblLayout w:type="fixed"/>
          <w:tblCellMar>
            <w:top w:w="0" w:type="dxa"/>
            <w:left w:w="0" w:type="dxa"/>
            <w:bottom w:w="0" w:type="dxa"/>
            <w:right w:w="0" w:type="dxa"/>
          </w:tblCellMar>
        </w:tblPrEx>
        <w:trPr>
          <w:trHeight w:val="689"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5</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收获机械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饲料作物收获机械</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青饲料收获机</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2</w:t>
            </w:r>
          </w:p>
        </w:tc>
      </w:tr>
      <w:tr>
        <w:tblPrEx>
          <w:tblLayout w:type="fixed"/>
          <w:tblCellMar>
            <w:top w:w="0" w:type="dxa"/>
            <w:left w:w="0" w:type="dxa"/>
            <w:bottom w:w="0" w:type="dxa"/>
            <w:right w:w="0" w:type="dxa"/>
          </w:tblCellMar>
        </w:tblPrEx>
        <w:trPr>
          <w:trHeight w:val="468"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6</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收获机械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玉米收获机</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自走式玉米籽粒联合收获机</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468"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7</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收获机械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蔬菜收获机械</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果类蔬菜收获机</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689"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8</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收获机械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饲料作物收获机械</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打（压）捆机</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689"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9</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收获机械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饲料作物收获机械</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割草机</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54</w:t>
            </w:r>
            <w:bookmarkStart w:id="0" w:name="_GoBack"/>
            <w:bookmarkEnd w:id="0"/>
          </w:p>
        </w:tc>
      </w:tr>
      <w:tr>
        <w:tblPrEx>
          <w:tblLayout w:type="fixed"/>
          <w:tblCellMar>
            <w:top w:w="0" w:type="dxa"/>
            <w:left w:w="0" w:type="dxa"/>
            <w:bottom w:w="0" w:type="dxa"/>
            <w:right w:w="0" w:type="dxa"/>
          </w:tblCellMar>
        </w:tblPrEx>
        <w:trPr>
          <w:trHeight w:val="689"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r>
              <w:rPr>
                <w:rFonts w:hint="eastAsia" w:ascii="Arial" w:hAnsi="Arial" w:cs="Arial"/>
                <w:i w:val="0"/>
                <w:color w:val="000000"/>
                <w:kern w:val="0"/>
                <w:sz w:val="20"/>
                <w:szCs w:val="20"/>
                <w:u w:val="none"/>
                <w:lang w:val="en-US" w:eastAsia="zh-CN" w:bidi="ar"/>
              </w:rPr>
              <w:t>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收获机械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饲料作物收获机械</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搂草机</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2</w:t>
            </w:r>
          </w:p>
        </w:tc>
      </w:tr>
      <w:tr>
        <w:tblPrEx>
          <w:tblLayout w:type="fixed"/>
          <w:tblCellMar>
            <w:top w:w="0" w:type="dxa"/>
            <w:left w:w="0" w:type="dxa"/>
            <w:bottom w:w="0" w:type="dxa"/>
            <w:right w:w="0" w:type="dxa"/>
          </w:tblCellMar>
        </w:tblPrEx>
        <w:trPr>
          <w:trHeight w:val="468"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收获机械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饲料作物收获机械</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旋转式割草机</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7</w:t>
            </w:r>
          </w:p>
        </w:tc>
      </w:tr>
      <w:tr>
        <w:tblPrEx>
          <w:tblLayout w:type="fixed"/>
          <w:tblCellMar>
            <w:top w:w="0" w:type="dxa"/>
            <w:left w:w="0" w:type="dxa"/>
            <w:bottom w:w="0" w:type="dxa"/>
            <w:right w:w="0" w:type="dxa"/>
          </w:tblCellMar>
        </w:tblPrEx>
        <w:trPr>
          <w:trHeight w:val="468"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收获机械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饲料作物收获机械</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上自走圆盘式青饲料收获机，带对辊式籽粒破碎机构</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2</w:t>
            </w:r>
          </w:p>
        </w:tc>
      </w:tr>
      <w:tr>
        <w:tblPrEx>
          <w:tblLayout w:type="fixed"/>
          <w:tblCellMar>
            <w:top w:w="0" w:type="dxa"/>
            <w:left w:w="0" w:type="dxa"/>
            <w:bottom w:w="0" w:type="dxa"/>
            <w:right w:w="0" w:type="dxa"/>
          </w:tblCellMar>
        </w:tblPrEx>
        <w:trPr>
          <w:trHeight w:val="468"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r>
              <w:rPr>
                <w:rFonts w:hint="eastAsia" w:ascii="Arial" w:hAnsi="Arial" w:cs="Arial"/>
                <w:i w:val="0"/>
                <w:color w:val="000000"/>
                <w:kern w:val="0"/>
                <w:sz w:val="20"/>
                <w:szCs w:val="20"/>
                <w:u w:val="none"/>
                <w:lang w:val="en-US" w:eastAsia="zh-CN" w:bidi="ar"/>
              </w:rPr>
              <w:t>1</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田间管理机械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植保机械</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喷杆喷雾机</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2</w:t>
            </w:r>
          </w:p>
        </w:tc>
      </w:tr>
      <w:tr>
        <w:tblPrEx>
          <w:tblLayout w:type="fixed"/>
          <w:tblCellMar>
            <w:top w:w="0" w:type="dxa"/>
            <w:left w:w="0" w:type="dxa"/>
            <w:bottom w:w="0" w:type="dxa"/>
            <w:right w:w="0" w:type="dxa"/>
          </w:tblCellMar>
        </w:tblPrEx>
        <w:trPr>
          <w:trHeight w:val="468"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r>
              <w:rPr>
                <w:rFonts w:hint="eastAsia" w:ascii="Arial" w:hAnsi="Arial" w:cs="Arial"/>
                <w:i w:val="0"/>
                <w:color w:val="000000"/>
                <w:kern w:val="0"/>
                <w:sz w:val="20"/>
                <w:szCs w:val="20"/>
                <w:u w:val="none"/>
                <w:lang w:val="en-US" w:eastAsia="zh-CN" w:bidi="ar"/>
              </w:rPr>
              <w:t>2</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种植施肥机械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播种机械</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精量播种机</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13</w:t>
            </w:r>
          </w:p>
        </w:tc>
      </w:tr>
      <w:tr>
        <w:tblPrEx>
          <w:tblLayout w:type="fixed"/>
          <w:tblCellMar>
            <w:top w:w="0" w:type="dxa"/>
            <w:left w:w="0" w:type="dxa"/>
            <w:bottom w:w="0" w:type="dxa"/>
            <w:right w:w="0" w:type="dxa"/>
          </w:tblCellMar>
        </w:tblPrEx>
        <w:trPr>
          <w:trHeight w:val="468"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田间监测及作业监控设备</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田间作业监控设备</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农业用北斗终端</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30</w:t>
            </w:r>
          </w:p>
        </w:tc>
      </w:tr>
      <w:tr>
        <w:tblPrEx>
          <w:tblLayout w:type="fixed"/>
          <w:tblCellMar>
            <w:top w:w="0" w:type="dxa"/>
            <w:left w:w="0" w:type="dxa"/>
            <w:bottom w:w="0" w:type="dxa"/>
            <w:right w:w="0" w:type="dxa"/>
          </w:tblCellMar>
        </w:tblPrEx>
        <w:trPr>
          <w:trHeight w:val="468"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r>
              <w:rPr>
                <w:rFonts w:hint="eastAsia" w:ascii="Arial" w:hAnsi="Arial" w:cs="Arial"/>
                <w:i w:val="0"/>
                <w:color w:val="000000"/>
                <w:kern w:val="0"/>
                <w:sz w:val="20"/>
                <w:szCs w:val="20"/>
                <w:u w:val="none"/>
                <w:lang w:val="en-US" w:eastAsia="zh-CN" w:bidi="ar"/>
              </w:rPr>
              <w:t>3</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种植施肥机械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播种机械</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铺膜播种机</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lang w:val="en-US"/>
              </w:rPr>
            </w:pPr>
            <w:r>
              <w:rPr>
                <w:rFonts w:hint="eastAsia" w:ascii="Arial" w:hAnsi="Arial" w:cs="Arial"/>
                <w:i w:val="0"/>
                <w:color w:val="000000"/>
                <w:kern w:val="0"/>
                <w:sz w:val="20"/>
                <w:szCs w:val="20"/>
                <w:u w:val="none"/>
                <w:lang w:val="en-US" w:eastAsia="zh-CN" w:bidi="ar"/>
              </w:rPr>
              <w:t>12</w:t>
            </w:r>
          </w:p>
        </w:tc>
      </w:tr>
      <w:tr>
        <w:tblPrEx>
          <w:tblLayout w:type="fixed"/>
          <w:tblCellMar>
            <w:top w:w="0" w:type="dxa"/>
            <w:left w:w="0" w:type="dxa"/>
            <w:bottom w:w="0" w:type="dxa"/>
            <w:right w:w="0" w:type="dxa"/>
          </w:tblCellMar>
        </w:tblPrEx>
        <w:trPr>
          <w:trHeight w:val="468"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合计</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20"/>
                <w:szCs w:val="20"/>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cs="Arial"/>
                <w:i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234</w:t>
            </w:r>
          </w:p>
        </w:tc>
      </w:tr>
    </w:tbl>
    <w:p>
      <w:pPr>
        <w:pStyle w:val="5"/>
        <w:widowControl/>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F7910"/>
    <w:rsid w:val="02DF3DE4"/>
    <w:rsid w:val="04AE43E4"/>
    <w:rsid w:val="04EB7FAE"/>
    <w:rsid w:val="07E71B7A"/>
    <w:rsid w:val="0A2018D3"/>
    <w:rsid w:val="0A731CFC"/>
    <w:rsid w:val="0CF41794"/>
    <w:rsid w:val="0DD63E30"/>
    <w:rsid w:val="16417FC1"/>
    <w:rsid w:val="16786B3A"/>
    <w:rsid w:val="19BC3B64"/>
    <w:rsid w:val="19DB28F9"/>
    <w:rsid w:val="1AC56904"/>
    <w:rsid w:val="1DEB2C81"/>
    <w:rsid w:val="28317B7E"/>
    <w:rsid w:val="2BDF248C"/>
    <w:rsid w:val="316D441C"/>
    <w:rsid w:val="31725720"/>
    <w:rsid w:val="405C2129"/>
    <w:rsid w:val="43FB3D3A"/>
    <w:rsid w:val="4954631D"/>
    <w:rsid w:val="4A9C5272"/>
    <w:rsid w:val="4D443FE7"/>
    <w:rsid w:val="4D460535"/>
    <w:rsid w:val="4E7F7730"/>
    <w:rsid w:val="56CB0FF9"/>
    <w:rsid w:val="5D293710"/>
    <w:rsid w:val="5E6A2E42"/>
    <w:rsid w:val="62EB1C2C"/>
    <w:rsid w:val="68247B7E"/>
    <w:rsid w:val="685F1B79"/>
    <w:rsid w:val="696F1CC2"/>
    <w:rsid w:val="698F1ECC"/>
    <w:rsid w:val="6E3A68A5"/>
    <w:rsid w:val="71484E54"/>
    <w:rsid w:val="71FF7910"/>
    <w:rsid w:val="72271289"/>
    <w:rsid w:val="73F111B0"/>
    <w:rsid w:val="75092B4E"/>
    <w:rsid w:val="79545BB8"/>
    <w:rsid w:val="79D3678D"/>
    <w:rsid w:val="7E8E4C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character" w:styleId="8">
    <w:name w:val="FollowedHyperlink"/>
    <w:basedOn w:val="6"/>
    <w:qFormat/>
    <w:uiPriority w:val="0"/>
    <w:rPr>
      <w:rFonts w:hint="default" w:ascii="微软雅黑" w:hAnsi="微软雅黑" w:eastAsia="微软雅黑" w:cs="微软雅黑"/>
      <w:color w:val="333333"/>
      <w:sz w:val="18"/>
      <w:szCs w:val="18"/>
      <w:u w:val="none"/>
    </w:rPr>
  </w:style>
  <w:style w:type="character" w:styleId="9">
    <w:name w:val="Hyperlink"/>
    <w:basedOn w:val="6"/>
    <w:qFormat/>
    <w:uiPriority w:val="0"/>
    <w:rPr>
      <w:rFonts w:hint="eastAsia" w:ascii="微软雅黑" w:hAnsi="微软雅黑" w:eastAsia="微软雅黑" w:cs="微软雅黑"/>
      <w:color w:val="333333"/>
      <w:sz w:val="18"/>
      <w:szCs w:val="18"/>
      <w:u w:val="none"/>
    </w:rPr>
  </w:style>
  <w:style w:type="character" w:styleId="10">
    <w:name w:val="HTML Code"/>
    <w:basedOn w:val="6"/>
    <w:uiPriority w:val="0"/>
    <w:rPr>
      <w:rFonts w:hint="default" w:ascii="monospace" w:hAnsi="monospace" w:eastAsia="monospace" w:cs="monospace"/>
      <w:sz w:val="21"/>
      <w:szCs w:val="21"/>
    </w:rPr>
  </w:style>
  <w:style w:type="character" w:styleId="11">
    <w:name w:val="HTML Keyboard"/>
    <w:basedOn w:val="6"/>
    <w:qFormat/>
    <w:uiPriority w:val="0"/>
    <w:rPr>
      <w:rFonts w:ascii="monospace" w:hAnsi="monospace" w:eastAsia="monospace" w:cs="monospace"/>
      <w:sz w:val="21"/>
      <w:szCs w:val="21"/>
    </w:rPr>
  </w:style>
  <w:style w:type="character" w:styleId="12">
    <w:name w:val="HTML Sample"/>
    <w:basedOn w:val="6"/>
    <w:uiPriority w:val="0"/>
    <w:rPr>
      <w:rFonts w:hint="default" w:ascii="monospace" w:hAnsi="monospace" w:eastAsia="monospace" w:cs="monospace"/>
      <w:sz w:val="21"/>
      <w:szCs w:val="21"/>
    </w:rPr>
  </w:style>
  <w:style w:type="character" w:customStyle="1" w:styleId="14">
    <w:name w:val="folder"/>
    <w:basedOn w:val="6"/>
    <w:qFormat/>
    <w:uiPriority w:val="0"/>
  </w:style>
  <w:style w:type="character" w:customStyle="1" w:styleId="15">
    <w:name w:val="folder1"/>
    <w:basedOn w:val="6"/>
    <w:qFormat/>
    <w:uiPriority w:val="0"/>
  </w:style>
  <w:style w:type="character" w:customStyle="1" w:styleId="16">
    <w:name w:val="file"/>
    <w:basedOn w:val="6"/>
    <w:qFormat/>
    <w:uiPriority w:val="0"/>
  </w:style>
  <w:style w:type="character" w:customStyle="1" w:styleId="17">
    <w:name w:val="hover10"/>
    <w:basedOn w:val="6"/>
    <w:uiPriority w:val="0"/>
    <w:rPr>
      <w:shd w:val="clear" w:fill="79B2FC"/>
    </w:rPr>
  </w:style>
  <w:style w:type="character" w:customStyle="1" w:styleId="18">
    <w:name w:val="hover9"/>
    <w:basedOn w:val="6"/>
    <w:uiPriority w:val="0"/>
    <w:rPr>
      <w:shd w:val="clear" w:fill="79B2F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2019-07-16T08:29:00Z</dcterms:created>
  <dc:creator>马吾列提别克</dc:creator>
  <cp:lastModifiedBy>╮不许、你离开我的世界</cp:lastModifiedBy>
  <dcterms:modified xsi:type="dcterms:W3CDTF">2022-02-23T11:09:53Z</dcterms:modified>
  <dc:title>2019年度富蕴县农机购置补贴实施公告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