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snapToGrid w:val="0"/>
        <w:spacing w:before="0" w:beforeAutospacing="0" w:after="0" w:afterAutospacing="0" w:line="560" w:lineRule="exact"/>
        <w:jc w:val="center"/>
        <w:rPr>
          <w:rFonts w:hint="eastAsia" w:ascii="Times New Roman" w:hAnsi="Times New Roman" w:eastAsia="方正小标宋简体" w:cs="Times New Roman"/>
          <w:color w:val="000000"/>
          <w:sz w:val="36"/>
          <w:szCs w:val="36"/>
          <w:lang w:eastAsia="zh-CN"/>
        </w:rPr>
      </w:pPr>
      <w:r>
        <w:rPr>
          <w:rFonts w:hint="eastAsia" w:ascii="Times New Roman" w:hAnsi="Times New Roman" w:eastAsia="方正小标宋简体" w:cs="Times New Roman"/>
          <w:color w:val="000000"/>
          <w:sz w:val="36"/>
          <w:szCs w:val="36"/>
          <w:lang w:eastAsia="zh-CN"/>
        </w:rPr>
        <w:t>伊宁县</w:t>
      </w:r>
      <w:r>
        <w:rPr>
          <w:rFonts w:ascii="Times New Roman" w:hAnsi="Times New Roman" w:eastAsia="方正小标宋简体" w:cs="Times New Roman"/>
          <w:color w:val="000000"/>
          <w:sz w:val="36"/>
          <w:szCs w:val="36"/>
        </w:rPr>
        <w:t>2021</w:t>
      </w:r>
      <w:r>
        <w:rPr>
          <w:rFonts w:hint="eastAsia" w:ascii="Times New Roman" w:hAnsi="Times New Roman" w:eastAsia="方正小标宋简体" w:cs="Times New Roman"/>
          <w:color w:val="000000"/>
          <w:sz w:val="36"/>
          <w:szCs w:val="36"/>
          <w:lang w:val="en-US" w:eastAsia="zh-CN"/>
        </w:rPr>
        <w:t>-</w:t>
      </w:r>
      <w:r>
        <w:rPr>
          <w:rFonts w:ascii="Times New Roman" w:hAnsi="Times New Roman" w:eastAsia="方正小标宋简体" w:cs="Times New Roman"/>
          <w:color w:val="000000"/>
          <w:sz w:val="36"/>
          <w:szCs w:val="36"/>
        </w:rPr>
        <w:t>2023年农业机械购置补贴实施方案</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jc w:val="center"/>
        <w:textAlignment w:val="auto"/>
        <w:rPr>
          <w:rFonts w:hint="eastAsia" w:ascii="Times New Roman" w:hAnsi="Times New Roman" w:eastAsia="方正小标宋简体" w:cs="Times New Roman"/>
          <w:color w:val="000000"/>
          <w:spacing w:val="0"/>
          <w:sz w:val="36"/>
          <w:szCs w:val="36"/>
          <w:lang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Times New Roman" w:hAnsi="Times New Roman" w:eastAsia="仿宋" w:cs="Times New Roman"/>
          <w:color w:val="000000"/>
          <w:spacing w:val="0"/>
          <w:sz w:val="32"/>
          <w:szCs w:val="32"/>
          <w:lang w:eastAsia="zh-CN"/>
        </w:rPr>
      </w:pPr>
      <w:r>
        <w:rPr>
          <w:rFonts w:hint="eastAsia" w:ascii="仿宋" w:hAnsi="仿宋" w:eastAsia="仿宋" w:cs="仿宋"/>
          <w:spacing w:val="0"/>
          <w:sz w:val="32"/>
          <w:szCs w:val="32"/>
        </w:rPr>
        <w:t>根据《伊犁州直20</w:t>
      </w:r>
      <w:r>
        <w:rPr>
          <w:rFonts w:hint="eastAsia" w:ascii="仿宋" w:hAnsi="仿宋" w:eastAsia="仿宋" w:cs="仿宋"/>
          <w:spacing w:val="0"/>
          <w:sz w:val="32"/>
          <w:szCs w:val="32"/>
          <w:lang w:val="en-US" w:eastAsia="zh-CN"/>
        </w:rPr>
        <w:t>21</w:t>
      </w:r>
      <w:r>
        <w:rPr>
          <w:rFonts w:hint="eastAsia" w:ascii="仿宋" w:hAnsi="仿宋" w:eastAsia="仿宋" w:cs="仿宋"/>
          <w:spacing w:val="0"/>
          <w:sz w:val="32"/>
          <w:szCs w:val="32"/>
        </w:rPr>
        <w:t>- 202</w:t>
      </w:r>
      <w:r>
        <w:rPr>
          <w:rFonts w:hint="eastAsia" w:ascii="仿宋" w:hAnsi="仿宋" w:eastAsia="仿宋" w:cs="仿宋"/>
          <w:spacing w:val="0"/>
          <w:sz w:val="32"/>
          <w:szCs w:val="32"/>
          <w:lang w:val="en-US" w:eastAsia="zh-CN"/>
        </w:rPr>
        <w:t>3</w:t>
      </w:r>
      <w:r>
        <w:rPr>
          <w:rFonts w:hint="eastAsia" w:ascii="仿宋" w:hAnsi="仿宋" w:eastAsia="仿宋" w:cs="仿宋"/>
          <w:spacing w:val="0"/>
          <w:sz w:val="32"/>
          <w:szCs w:val="32"/>
        </w:rPr>
        <w:t>年农业机械购置补贴实施方案》伊州农机</w:t>
      </w:r>
      <w:r>
        <w:rPr>
          <w:rFonts w:hint="eastAsia" w:ascii="仿宋" w:hAnsi="仿宋" w:eastAsia="仿宋" w:cs="仿宋"/>
          <w:spacing w:val="0"/>
          <w:sz w:val="32"/>
          <w:szCs w:val="32"/>
          <w:lang w:val="en-US" w:eastAsia="zh-CN"/>
        </w:rPr>
        <w:t>伊州农业字[2021]45号</w:t>
      </w:r>
      <w:r>
        <w:rPr>
          <w:rFonts w:hint="eastAsia" w:ascii="仿宋" w:hAnsi="仿宋" w:eastAsia="仿宋" w:cs="仿宋"/>
          <w:spacing w:val="0"/>
          <w:sz w:val="32"/>
          <w:szCs w:val="32"/>
        </w:rPr>
        <w:t>文件的通知精神，结合我县的农机化装备实际状况和农民购置意识，为确保农机购置补贴政策科学、规范、高效、廉洁实施，制定</w:t>
      </w:r>
      <w:r>
        <w:rPr>
          <w:rFonts w:hint="eastAsia" w:ascii="仿宋" w:hAnsi="仿宋" w:eastAsia="仿宋" w:cs="仿宋"/>
          <w:spacing w:val="0"/>
          <w:sz w:val="32"/>
          <w:szCs w:val="32"/>
          <w:lang w:val="en-US" w:eastAsia="zh-CN"/>
        </w:rPr>
        <w:t>本方案</w:t>
      </w:r>
      <w:r>
        <w:rPr>
          <w:rFonts w:hint="eastAsia" w:ascii="仿宋" w:hAnsi="仿宋" w:eastAsia="仿宋" w:cs="仿宋"/>
          <w:spacing w:val="0"/>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textAlignment w:val="auto"/>
        <w:rPr>
          <w:rFonts w:ascii="Times New Roman" w:hAnsi="Times New Roman" w:eastAsia="黑体" w:cs="Times New Roman"/>
          <w:color w:val="000000"/>
          <w:spacing w:val="0"/>
          <w:sz w:val="32"/>
          <w:szCs w:val="32"/>
        </w:rPr>
      </w:pPr>
      <w:r>
        <w:rPr>
          <w:rFonts w:ascii="Times New Roman" w:hAnsi="Times New Roman" w:eastAsia="黑体" w:cs="Times New Roman"/>
          <w:color w:val="000000"/>
          <w:spacing w:val="0"/>
          <w:sz w:val="32"/>
          <w:szCs w:val="32"/>
        </w:rPr>
        <w:t>一、总体要求</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auto"/>
        <w:rPr>
          <w:rFonts w:ascii="Times New Roman" w:hAnsi="Times New Roman" w:eastAsia="仿宋_GB2312" w:cs="Times New Roman"/>
          <w:color w:val="000000"/>
          <w:spacing w:val="0"/>
          <w:sz w:val="32"/>
          <w:szCs w:val="32"/>
        </w:rPr>
      </w:pPr>
      <w:r>
        <w:rPr>
          <w:rFonts w:ascii="Times New Roman" w:hAnsi="Times New Roman" w:eastAsia="仿宋_GB2312" w:cs="Times New Roman"/>
          <w:color w:val="000000"/>
          <w:spacing w:val="0"/>
          <w:sz w:val="32"/>
          <w:szCs w:val="32"/>
        </w:rPr>
        <w:t>坚持以习近平新时代中国特色社会主义思想为指导，全面贯彻党的十九大和十九届二中、三中、四中、五中全会精神，贯彻落实第三次中央新疆工作座谈会精神，认真落实自治区党委九届十次、十一次全会精神、自治区</w:t>
      </w:r>
      <w:r>
        <w:rPr>
          <w:rFonts w:hint="eastAsia" w:ascii="Times New Roman" w:hAnsi="Times New Roman" w:eastAsia="仿宋_GB2312" w:cs="Times New Roman"/>
          <w:color w:val="000000"/>
          <w:spacing w:val="0"/>
          <w:sz w:val="32"/>
          <w:szCs w:val="32"/>
          <w:lang w:val="en-US" w:eastAsia="zh-CN"/>
        </w:rPr>
        <w:t>和自治州党委及县委</w:t>
      </w:r>
      <w:r>
        <w:rPr>
          <w:rFonts w:ascii="Times New Roman" w:hAnsi="Times New Roman" w:eastAsia="仿宋_GB2312" w:cs="Times New Roman"/>
          <w:color w:val="000000"/>
          <w:spacing w:val="0"/>
          <w:sz w:val="32"/>
          <w:szCs w:val="32"/>
        </w:rPr>
        <w:t>农村工作会议精神，按照自治区党委“3+1”部署要求，坚持“稳粮、优棉、强果、兴畜、促特色”总思路，以满足广大农牧民对机械化生产的需要为目标，以稳定实施政策、最大限度发挥政策效益为主线，稳重点、扩范围、优服务、强监管、提效能，持续提升政策实施的精准化、规范化、便利化水平，支持引导农民购置使用先进适用的农业机械，引领推动农业机械化向全程全面高质高效发展，加快推动</w:t>
      </w:r>
      <w:r>
        <w:rPr>
          <w:rFonts w:hint="eastAsia" w:ascii="Times New Roman" w:hAnsi="Times New Roman" w:eastAsia="仿宋_GB2312" w:cs="Times New Roman"/>
          <w:color w:val="000000"/>
          <w:spacing w:val="0"/>
          <w:sz w:val="32"/>
          <w:szCs w:val="32"/>
          <w:lang w:val="en-US" w:eastAsia="zh-CN"/>
        </w:rPr>
        <w:t>伊宁县</w:t>
      </w:r>
      <w:r>
        <w:rPr>
          <w:rFonts w:ascii="Times New Roman" w:hAnsi="Times New Roman" w:eastAsia="仿宋_GB2312" w:cs="Times New Roman"/>
          <w:color w:val="000000"/>
          <w:spacing w:val="0"/>
          <w:sz w:val="32"/>
          <w:szCs w:val="32"/>
        </w:rPr>
        <w:t>农机装备产业转型升级，为实施乡村振兴战略、推进农业农村现代化提供坚实支撑。</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黑体" w:hAnsi="黑体" w:eastAsia="黑体" w:cs="黑体"/>
          <w:b w:val="0"/>
          <w:bCs w:val="0"/>
          <w:spacing w:val="0"/>
          <w:sz w:val="32"/>
          <w:szCs w:val="32"/>
        </w:rPr>
      </w:pPr>
      <w:r>
        <w:rPr>
          <w:rFonts w:hint="eastAsia" w:ascii="黑体" w:hAnsi="黑体" w:eastAsia="黑体" w:cs="黑体"/>
          <w:b w:val="0"/>
          <w:bCs w:val="0"/>
          <w:color w:val="000000"/>
          <w:spacing w:val="0"/>
          <w:sz w:val="32"/>
          <w:szCs w:val="32"/>
        </w:rPr>
        <w:t>二、</w:t>
      </w:r>
      <w:r>
        <w:rPr>
          <w:rFonts w:hint="eastAsia" w:ascii="黑体" w:hAnsi="黑体" w:eastAsia="黑体" w:cs="黑体"/>
          <w:b w:val="0"/>
          <w:bCs w:val="0"/>
          <w:spacing w:val="0"/>
          <w:sz w:val="32"/>
          <w:szCs w:val="32"/>
        </w:rPr>
        <w:t>组织管理体系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rPr>
        <w:t>为进一步加强农机购置补贴资金监督管理工作,完善伊宁县农机购置补贴资金使用管理办法,切实把农机购置补贴政策恵农资金落到位。真正惠及广大农牧民,成立伊宁县农机购置补贴工作领导小组</w:t>
      </w:r>
      <w:r>
        <w:rPr>
          <w:rFonts w:hint="eastAsia" w:ascii="仿宋" w:hAnsi="仿宋" w:eastAsia="仿宋" w:cs="仿宋"/>
          <w:spacing w:val="0"/>
          <w:sz w:val="32"/>
          <w:szCs w:val="32"/>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组  长</w:t>
      </w:r>
      <w:r>
        <w:rPr>
          <w:rFonts w:hint="eastAsia" w:ascii="仿宋" w:hAnsi="仿宋" w:eastAsia="仿宋" w:cs="仿宋"/>
          <w:sz w:val="32"/>
          <w:szCs w:val="32"/>
          <w:lang w:eastAsia="zh-CN"/>
        </w:rPr>
        <w:t>：</w:t>
      </w:r>
      <w:r>
        <w:rPr>
          <w:rFonts w:hint="eastAsia" w:ascii="仿宋" w:hAnsi="仿宋" w:eastAsia="仿宋" w:cs="仿宋"/>
          <w:sz w:val="32"/>
          <w:szCs w:val="32"/>
        </w:rPr>
        <w:t>阿迪力·买买提</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县委副书记、政府县长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副</w:t>
      </w:r>
      <w:r>
        <w:rPr>
          <w:rFonts w:hint="eastAsia" w:ascii="仿宋" w:hAnsi="仿宋" w:eastAsia="仿宋" w:cs="仿宋"/>
          <w:sz w:val="32"/>
          <w:szCs w:val="32"/>
          <w:lang w:val="en-US" w:eastAsia="zh-CN"/>
        </w:rPr>
        <w:t>组长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马地尔·阿热恩   县委常委</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1920" w:firstLineChars="600"/>
        <w:textAlignment w:val="auto"/>
        <w:outlineLvl w:val="9"/>
        <w:rPr>
          <w:rFonts w:hint="eastAsia" w:ascii="仿宋" w:hAnsi="仿宋" w:eastAsia="仿宋" w:cs="仿宋"/>
          <w:sz w:val="32"/>
          <w:szCs w:val="32"/>
          <w:lang w:eastAsia="zh-CN"/>
        </w:rPr>
      </w:pPr>
      <w:r>
        <w:rPr>
          <w:rFonts w:hint="eastAsia" w:ascii="仿宋" w:hAnsi="仿宋" w:eastAsia="仿宋" w:cs="仿宋"/>
          <w:spacing w:val="0"/>
          <w:sz w:val="32"/>
          <w:szCs w:val="32"/>
          <w:lang w:val="en-US" w:eastAsia="zh-CN"/>
        </w:rPr>
        <w:t>马晓军</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副县长</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成</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员</w:t>
      </w:r>
      <w:r>
        <w:rPr>
          <w:rFonts w:hint="eastAsia" w:ascii="仿宋" w:hAnsi="仿宋" w:eastAsia="仿宋" w:cs="仿宋"/>
          <w:b w:val="0"/>
          <w:bCs w:val="0"/>
          <w:sz w:val="32"/>
          <w:szCs w:val="32"/>
          <w:lang w:val="en-US" w:eastAsia="zh-CN"/>
        </w:rPr>
        <w:t>：</w:t>
      </w:r>
      <w:r>
        <w:rPr>
          <w:rFonts w:hint="eastAsia" w:ascii="仿宋" w:hAnsi="仿宋" w:eastAsia="仿宋" w:cs="仿宋"/>
          <w:b w:val="0"/>
          <w:bCs w:val="0"/>
          <w:i w:val="0"/>
          <w:iCs w:val="0"/>
          <w:caps w:val="0"/>
          <w:color w:val="000000"/>
          <w:spacing w:val="0"/>
          <w:sz w:val="32"/>
          <w:szCs w:val="32"/>
          <w:shd w:val="clear" w:fill="FFFFFF"/>
        </w:rPr>
        <w:t>吉廷兴</w:t>
      </w:r>
      <w:r>
        <w:rPr>
          <w:rFonts w:hint="eastAsia" w:ascii="仿宋" w:hAnsi="仿宋" w:eastAsia="仿宋" w:cs="仿宋"/>
          <w:b w:val="0"/>
          <w:bCs w:val="0"/>
          <w:i w:val="0"/>
          <w:iCs w:val="0"/>
          <w:caps w:val="0"/>
          <w:color w:val="000000"/>
          <w:spacing w:val="0"/>
          <w:sz w:val="32"/>
          <w:szCs w:val="32"/>
          <w:shd w:val="clear" w:fill="FFFFFF"/>
          <w:lang w:val="en-US" w:eastAsia="zh-CN"/>
        </w:rPr>
        <w:t xml:space="preserve">           </w:t>
      </w:r>
      <w:r>
        <w:rPr>
          <w:rFonts w:hint="eastAsia" w:ascii="仿宋" w:hAnsi="仿宋" w:eastAsia="仿宋" w:cs="仿宋"/>
          <w:b w:val="0"/>
          <w:bCs w:val="0"/>
          <w:i w:val="0"/>
          <w:iCs w:val="0"/>
          <w:caps w:val="0"/>
          <w:color w:val="000000"/>
          <w:spacing w:val="0"/>
          <w:sz w:val="32"/>
          <w:szCs w:val="32"/>
          <w:shd w:val="clear" w:fill="FFFFFF"/>
        </w:rPr>
        <w:t>县纪委副书记、监委副主任</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920" w:firstLineChars="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王晓</w:t>
      </w:r>
      <w:r>
        <w:rPr>
          <w:rFonts w:hint="eastAsia" w:ascii="仿宋_GB2312" w:hAnsi="仿宋_GB2312" w:eastAsia="仿宋_GB2312" w:cs="仿宋_GB2312"/>
          <w:sz w:val="32"/>
          <w:szCs w:val="32"/>
          <w:lang w:val="en-US" w:eastAsia="zh-CN"/>
        </w:rPr>
        <w:t xml:space="preserve">丽           </w:t>
      </w:r>
      <w:r>
        <w:rPr>
          <w:rFonts w:hint="eastAsia" w:ascii="仿宋_GB2312" w:hAnsi="仿宋_GB2312" w:eastAsia="仿宋_GB2312" w:cs="仿宋_GB2312"/>
          <w:sz w:val="32"/>
          <w:szCs w:val="32"/>
        </w:rPr>
        <w:t>县委宣传部</w:t>
      </w:r>
      <w:r>
        <w:rPr>
          <w:rFonts w:hint="eastAsia" w:ascii="仿宋_GB2312" w:hAnsi="仿宋_GB2312" w:eastAsia="仿宋_GB2312" w:cs="仿宋_GB2312"/>
          <w:sz w:val="32"/>
          <w:szCs w:val="32"/>
          <w:lang w:val="en-US" w:eastAsia="zh-CN"/>
        </w:rPr>
        <w:t>常务</w:t>
      </w:r>
      <w:r>
        <w:rPr>
          <w:rFonts w:hint="eastAsia" w:ascii="仿宋_GB2312" w:hAnsi="仿宋_GB2312" w:eastAsia="仿宋_GB2312" w:cs="仿宋_GB2312"/>
          <w:sz w:val="32"/>
          <w:szCs w:val="32"/>
        </w:rPr>
        <w:t>副部长</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920" w:firstLineChars="600"/>
        <w:textAlignment w:val="auto"/>
        <w:outlineLvl w:val="9"/>
        <w:rPr>
          <w:rFonts w:hint="default" w:ascii="仿宋_GB2312" w:hAnsi="仿宋_GB2312" w:eastAsia="仿宋_GB2312" w:cs="仿宋_GB2312"/>
          <w:sz w:val="32"/>
          <w:szCs w:val="32"/>
          <w:lang w:val="en-US" w:eastAsia="zh-CN"/>
        </w:rPr>
      </w:pPr>
      <w:r>
        <w:rPr>
          <w:rFonts w:hint="eastAsia" w:ascii="仿宋" w:hAnsi="仿宋" w:eastAsia="仿宋" w:cs="仿宋"/>
          <w:b w:val="0"/>
          <w:bCs w:val="0"/>
          <w:sz w:val="32"/>
          <w:szCs w:val="32"/>
          <w:lang w:val="en-US" w:eastAsia="zh-CN"/>
        </w:rPr>
        <w:t>马小飞           县农业农村局党组书记</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920" w:firstLineChars="600"/>
        <w:textAlignment w:val="auto"/>
        <w:outlineLvl w:val="9"/>
        <w:rPr>
          <w:rFonts w:hint="eastAsia" w:ascii="仿宋" w:hAnsi="仿宋" w:eastAsia="仿宋" w:cs="仿宋"/>
          <w:spacing w:val="0"/>
          <w:sz w:val="32"/>
          <w:szCs w:val="32"/>
          <w:lang w:eastAsia="zh-CN"/>
        </w:rPr>
      </w:pPr>
      <w:r>
        <w:rPr>
          <w:rFonts w:hint="eastAsia" w:ascii="仿宋" w:hAnsi="仿宋" w:eastAsia="仿宋" w:cs="仿宋"/>
          <w:sz w:val="32"/>
          <w:szCs w:val="32"/>
          <w:lang w:val="en-US" w:eastAsia="zh-CN"/>
        </w:rPr>
        <w:t>张  龙           县财政局局长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1280" w:firstLineChars="40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 xml:space="preserve">    陈  亮           县林草局党组书记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1920" w:firstLineChars="600"/>
        <w:textAlignment w:val="auto"/>
        <w:outlineLvl w:val="9"/>
        <w:rPr>
          <w:rFonts w:hint="default"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门建军           县水利局党组书记</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920" w:firstLineChars="600"/>
        <w:textAlignment w:val="auto"/>
        <w:outlineLvl w:val="9"/>
        <w:rPr>
          <w:rFonts w:hint="default"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张  立           县审计局党组书记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pacing w:val="0"/>
          <w:sz w:val="32"/>
          <w:szCs w:val="32"/>
          <w:lang w:val="en-US" w:eastAsia="zh-CN"/>
        </w:rPr>
        <w:t xml:space="preserve">        </w:t>
      </w:r>
      <w:r>
        <w:rPr>
          <w:rFonts w:hint="eastAsia" w:ascii="仿宋" w:hAnsi="仿宋" w:eastAsia="仿宋" w:cs="仿宋"/>
          <w:sz w:val="32"/>
          <w:szCs w:val="32"/>
          <w:lang w:val="en-US" w:eastAsia="zh-CN"/>
        </w:rPr>
        <w:t xml:space="preserve">王天喜           </w:t>
      </w:r>
      <w:r>
        <w:rPr>
          <w:rFonts w:hint="eastAsia" w:ascii="仿宋" w:hAnsi="仿宋" w:eastAsia="仿宋" w:cs="仿宋"/>
          <w:sz w:val="32"/>
          <w:szCs w:val="32"/>
        </w:rPr>
        <w:t>县</w:t>
      </w:r>
      <w:r>
        <w:rPr>
          <w:rFonts w:hint="eastAsia" w:ascii="仿宋" w:hAnsi="仿宋" w:eastAsia="仿宋" w:cs="仿宋"/>
          <w:sz w:val="32"/>
          <w:szCs w:val="32"/>
          <w:lang w:eastAsia="zh-CN"/>
        </w:rPr>
        <w:t>市场监管局党组书记</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1920" w:firstLineChars="6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王  旭           县公安局副局长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1920" w:firstLineChars="6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张前锋           县农业农村局副局长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仿宋" w:hAnsi="仿宋" w:eastAsia="仿宋" w:cs="仿宋"/>
          <w:spacing w:val="-11"/>
          <w:kern w:val="0"/>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kern w:val="0"/>
          <w:sz w:val="32"/>
          <w:szCs w:val="32"/>
          <w:lang w:val="en-US" w:eastAsia="zh-CN"/>
        </w:rPr>
        <w:t xml:space="preserve">罗家祥           </w:t>
      </w:r>
      <w:r>
        <w:rPr>
          <w:rFonts w:hint="eastAsia" w:ascii="仿宋" w:hAnsi="仿宋" w:eastAsia="仿宋" w:cs="仿宋"/>
          <w:spacing w:val="-11"/>
          <w:kern w:val="0"/>
          <w:sz w:val="32"/>
          <w:szCs w:val="32"/>
          <w:lang w:val="en-US" w:eastAsia="zh-CN"/>
        </w:rPr>
        <w:t>县农业行政执法大队队长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1920" w:firstLineChars="600"/>
        <w:textAlignment w:val="auto"/>
        <w:outlineLvl w:val="9"/>
        <w:rPr>
          <w:rFonts w:hint="eastAsia" w:ascii="仿宋" w:hAnsi="仿宋" w:eastAsia="仿宋" w:cs="仿宋"/>
          <w:spacing w:val="-11"/>
          <w:sz w:val="32"/>
          <w:szCs w:val="32"/>
          <w:lang w:val="en-US" w:eastAsia="zh-CN"/>
        </w:rPr>
      </w:pPr>
      <w:r>
        <w:rPr>
          <w:rFonts w:hint="eastAsia" w:ascii="仿宋" w:hAnsi="仿宋" w:eastAsia="仿宋" w:cs="仿宋"/>
          <w:kern w:val="0"/>
          <w:sz w:val="32"/>
          <w:szCs w:val="32"/>
          <w:lang w:val="en-US" w:eastAsia="zh-CN"/>
        </w:rPr>
        <w:t xml:space="preserve">李海燕           </w:t>
      </w:r>
      <w:r>
        <w:rPr>
          <w:rFonts w:hint="eastAsia" w:ascii="仿宋" w:hAnsi="仿宋" w:eastAsia="仿宋" w:cs="仿宋"/>
          <w:spacing w:val="-11"/>
          <w:kern w:val="0"/>
          <w:sz w:val="32"/>
          <w:szCs w:val="32"/>
          <w:lang w:val="en-US" w:eastAsia="zh-CN"/>
        </w:rPr>
        <w:t xml:space="preserve">中国人民财保伊宁县支公司经理                    </w:t>
      </w:r>
      <w:r>
        <w:rPr>
          <w:rFonts w:hint="eastAsia" w:ascii="仿宋" w:hAnsi="仿宋" w:eastAsia="仿宋" w:cs="仿宋"/>
          <w:spacing w:val="-11"/>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3200" w:firstLineChars="1000"/>
        <w:textAlignment w:val="auto"/>
        <w:outlineLvl w:val="9"/>
      </w:pPr>
      <w:r>
        <w:rPr>
          <w:rFonts w:hint="eastAsia" w:ascii="仿宋" w:hAnsi="仿宋" w:eastAsia="仿宋" w:cs="仿宋"/>
          <w:sz w:val="32"/>
          <w:szCs w:val="32"/>
          <w:lang w:val="en-US" w:eastAsia="zh-CN"/>
        </w:rPr>
        <w:t>各乡镇（片区）长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Times New Roman" w:hAnsi="Times New Roman" w:eastAsia="仿宋" w:cs="Times New Roman"/>
          <w:color w:val="000000"/>
          <w:spacing w:val="0"/>
          <w:sz w:val="32"/>
          <w:szCs w:val="32"/>
          <w:lang w:eastAsia="zh-CN"/>
        </w:rPr>
      </w:pPr>
      <w:r>
        <w:rPr>
          <w:rFonts w:hint="eastAsia" w:ascii="仿宋" w:hAnsi="仿宋" w:eastAsia="仿宋" w:cs="仿宋"/>
          <w:sz w:val="32"/>
          <w:szCs w:val="32"/>
        </w:rPr>
        <w:t>领导小组下设办公室在县</w:t>
      </w:r>
      <w:r>
        <w:rPr>
          <w:rFonts w:hint="eastAsia" w:ascii="仿宋" w:hAnsi="仿宋" w:eastAsia="仿宋" w:cs="仿宋"/>
          <w:sz w:val="32"/>
          <w:szCs w:val="32"/>
          <w:lang w:eastAsia="zh-CN"/>
        </w:rPr>
        <w:t>农业农村局</w:t>
      </w:r>
      <w:r>
        <w:rPr>
          <w:rFonts w:hint="eastAsia" w:ascii="仿宋" w:hAnsi="仿宋" w:eastAsia="仿宋" w:cs="仿宋"/>
          <w:sz w:val="32"/>
          <w:szCs w:val="32"/>
        </w:rPr>
        <w:t>,办公室主长由县</w:t>
      </w:r>
      <w:r>
        <w:rPr>
          <w:rFonts w:hint="eastAsia" w:ascii="仿宋" w:hAnsi="仿宋" w:eastAsia="仿宋" w:cs="仿宋"/>
          <w:sz w:val="32"/>
          <w:szCs w:val="32"/>
          <w:lang w:eastAsia="zh-CN"/>
        </w:rPr>
        <w:t>农业农村局</w:t>
      </w:r>
      <w:r>
        <w:rPr>
          <w:rFonts w:hint="eastAsia" w:ascii="仿宋" w:hAnsi="仿宋" w:eastAsia="仿宋" w:cs="仿宋"/>
          <w:sz w:val="32"/>
          <w:szCs w:val="32"/>
        </w:rPr>
        <w:t>党组书记</w:t>
      </w:r>
      <w:r>
        <w:rPr>
          <w:rFonts w:hint="eastAsia" w:ascii="仿宋" w:hAnsi="仿宋" w:eastAsia="仿宋" w:cs="仿宋"/>
          <w:sz w:val="32"/>
          <w:szCs w:val="32"/>
          <w:lang w:val="en-US" w:eastAsia="zh-CN"/>
        </w:rPr>
        <w:t>马小</w:t>
      </w:r>
      <w:bookmarkStart w:id="3" w:name="_GoBack"/>
      <w:bookmarkEnd w:id="3"/>
      <w:r>
        <w:rPr>
          <w:rFonts w:hint="eastAsia" w:ascii="仿宋" w:hAnsi="仿宋" w:eastAsia="仿宋" w:cs="仿宋"/>
          <w:sz w:val="32"/>
          <w:szCs w:val="32"/>
          <w:lang w:val="en-US" w:eastAsia="zh-CN"/>
        </w:rPr>
        <w:t>飞</w:t>
      </w:r>
      <w:r>
        <w:rPr>
          <w:rFonts w:hint="eastAsia" w:ascii="仿宋" w:hAnsi="仿宋" w:eastAsia="仿宋" w:cs="仿宋"/>
          <w:sz w:val="32"/>
          <w:szCs w:val="32"/>
        </w:rPr>
        <w:t>兼任,副主任由财政局张龙兼任,</w:t>
      </w:r>
      <w:r>
        <w:rPr>
          <w:rFonts w:hint="eastAsia" w:ascii="仿宋" w:hAnsi="仿宋" w:eastAsia="仿宋" w:cs="仿宋"/>
          <w:spacing w:val="-6"/>
          <w:sz w:val="32"/>
          <w:szCs w:val="32"/>
        </w:rPr>
        <w:t>办公室人员由县</w:t>
      </w:r>
      <w:r>
        <w:rPr>
          <w:rFonts w:hint="eastAsia" w:ascii="仿宋" w:hAnsi="仿宋" w:eastAsia="仿宋" w:cs="仿宋"/>
          <w:spacing w:val="-6"/>
          <w:sz w:val="32"/>
          <w:szCs w:val="32"/>
          <w:lang w:eastAsia="zh-CN"/>
        </w:rPr>
        <w:t>农业农村局</w:t>
      </w:r>
      <w:r>
        <w:rPr>
          <w:rFonts w:hint="eastAsia" w:ascii="仿宋" w:hAnsi="仿宋" w:eastAsia="仿宋" w:cs="仿宋"/>
          <w:spacing w:val="-6"/>
          <w:sz w:val="32"/>
          <w:szCs w:val="32"/>
        </w:rPr>
        <w:t>和县财政局人员负责日常工作协调处理</w:t>
      </w:r>
      <w:r>
        <w:rPr>
          <w:rFonts w:hint="eastAsia" w:ascii="仿宋" w:hAnsi="仿宋" w:eastAsia="仿宋" w:cs="仿宋"/>
          <w:spacing w:val="-6"/>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textAlignment w:val="auto"/>
        <w:rPr>
          <w:rFonts w:ascii="Times New Roman" w:hAnsi="Times New Roman" w:eastAsia="仿宋_GB2312" w:cs="Times New Roman"/>
          <w:color w:val="000000"/>
          <w:spacing w:val="0"/>
          <w:sz w:val="32"/>
          <w:szCs w:val="32"/>
        </w:rPr>
      </w:pPr>
      <w:r>
        <w:rPr>
          <w:rFonts w:hint="eastAsia" w:ascii="Times New Roman" w:hAnsi="Times New Roman" w:eastAsia="黑体" w:cs="Times New Roman"/>
          <w:color w:val="000000"/>
          <w:spacing w:val="0"/>
          <w:sz w:val="32"/>
          <w:szCs w:val="32"/>
          <w:lang w:val="en-US" w:eastAsia="zh-CN"/>
        </w:rPr>
        <w:t>三、</w:t>
      </w:r>
      <w:r>
        <w:rPr>
          <w:rFonts w:ascii="Times New Roman" w:hAnsi="Times New Roman" w:eastAsia="黑体" w:cs="Times New Roman"/>
          <w:color w:val="000000"/>
          <w:spacing w:val="0"/>
          <w:sz w:val="32"/>
          <w:szCs w:val="32"/>
        </w:rPr>
        <w:t>补贴范围和补贴机具</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auto"/>
        <w:rPr>
          <w:rFonts w:ascii="Times New Roman" w:hAnsi="Times New Roman" w:eastAsia="仿宋_GB2312" w:cs="Times New Roman"/>
          <w:color w:val="000000"/>
          <w:spacing w:val="0"/>
          <w:sz w:val="32"/>
          <w:szCs w:val="32"/>
        </w:rPr>
      </w:pPr>
      <w:r>
        <w:rPr>
          <w:rFonts w:ascii="Times New Roman" w:hAnsi="Times New Roman" w:eastAsia="仿宋_GB2312" w:cs="Times New Roman"/>
          <w:color w:val="FF0000"/>
          <w:spacing w:val="0"/>
          <w:sz w:val="32"/>
          <w:szCs w:val="32"/>
        </w:rPr>
        <w:t>享受中央财政补贴的机具种类范围为15大类4</w:t>
      </w:r>
      <w:r>
        <w:rPr>
          <w:rFonts w:ascii="Times New Roman" w:hAnsi="Times New Roman" w:eastAsia="仿宋_GB2312" w:cs="Times New Roman"/>
          <w:color w:val="FF0000"/>
          <w:spacing w:val="0"/>
          <w:sz w:val="32"/>
          <w:szCs w:val="32"/>
          <w:lang w:val="en"/>
        </w:rPr>
        <w:t>2</w:t>
      </w:r>
      <w:r>
        <w:rPr>
          <w:rFonts w:ascii="Times New Roman" w:hAnsi="Times New Roman" w:eastAsia="仿宋_GB2312" w:cs="Times New Roman"/>
          <w:color w:val="FF0000"/>
          <w:spacing w:val="0"/>
          <w:sz w:val="32"/>
          <w:szCs w:val="32"/>
        </w:rPr>
        <w:t>个小类1</w:t>
      </w:r>
      <w:r>
        <w:rPr>
          <w:rFonts w:ascii="Times New Roman" w:hAnsi="Times New Roman" w:eastAsia="仿宋_GB2312" w:cs="Times New Roman"/>
          <w:color w:val="FF0000"/>
          <w:spacing w:val="0"/>
          <w:sz w:val="32"/>
          <w:szCs w:val="32"/>
          <w:lang w:val="en"/>
        </w:rPr>
        <w:t>55</w:t>
      </w:r>
      <w:r>
        <w:rPr>
          <w:rFonts w:ascii="Times New Roman" w:hAnsi="Times New Roman" w:eastAsia="仿宋_GB2312" w:cs="Times New Roman"/>
          <w:color w:val="FF0000"/>
          <w:spacing w:val="0"/>
          <w:sz w:val="32"/>
          <w:szCs w:val="32"/>
        </w:rPr>
        <w:t>个品目（详见附件</w:t>
      </w:r>
      <w:r>
        <w:rPr>
          <w:rFonts w:hint="eastAsia" w:ascii="Times New Roman" w:hAnsi="Times New Roman" w:eastAsia="仿宋_GB2312" w:cs="Times New Roman"/>
          <w:color w:val="FF0000"/>
          <w:spacing w:val="0"/>
          <w:sz w:val="32"/>
          <w:szCs w:val="32"/>
        </w:rPr>
        <w:t>2</w:t>
      </w:r>
      <w:r>
        <w:rPr>
          <w:rFonts w:ascii="Times New Roman" w:hAnsi="Times New Roman" w:eastAsia="仿宋_GB2312" w:cs="Times New Roman"/>
          <w:color w:val="FF0000"/>
          <w:spacing w:val="0"/>
          <w:sz w:val="32"/>
          <w:szCs w:val="32"/>
        </w:rPr>
        <w:t>）。</w:t>
      </w:r>
      <w:r>
        <w:rPr>
          <w:rFonts w:hint="eastAsia" w:ascii="Times New Roman" w:hAnsi="Times New Roman" w:eastAsia="仿宋_GB2312" w:cs="Times New Roman"/>
          <w:color w:val="000000"/>
          <w:spacing w:val="0"/>
          <w:sz w:val="32"/>
          <w:szCs w:val="32"/>
          <w:lang w:eastAsia="zh-CN"/>
        </w:rPr>
        <w:t>各乡镇（场）</w:t>
      </w:r>
      <w:r>
        <w:rPr>
          <w:rFonts w:ascii="Times New Roman" w:hAnsi="Times New Roman" w:eastAsia="仿宋_GB2312" w:cs="Times New Roman"/>
          <w:color w:val="000000"/>
          <w:spacing w:val="0"/>
          <w:sz w:val="32"/>
          <w:szCs w:val="32"/>
        </w:rPr>
        <w:t>可以根据农业生产需要和资金供需实际，从自治区补贴范围中选取本区域补贴机具品目，优先保障粮棉、林果、畜牧养殖、设施、特色等重要农产品生产以及支持残膜回收、翻堆肥</w:t>
      </w:r>
      <w:r>
        <w:rPr>
          <w:rFonts w:hint="eastAsia" w:ascii="Times New Roman" w:hAnsi="Times New Roman" w:eastAsia="仿宋_GB2312" w:cs="Times New Roman"/>
          <w:color w:val="000000"/>
          <w:spacing w:val="0"/>
          <w:sz w:val="32"/>
          <w:szCs w:val="32"/>
        </w:rPr>
        <w:t>、国产北斗智能终端设备</w:t>
      </w:r>
      <w:r>
        <w:rPr>
          <w:rFonts w:ascii="Times New Roman" w:hAnsi="Times New Roman" w:eastAsia="仿宋_GB2312" w:cs="Times New Roman"/>
          <w:color w:val="000000"/>
          <w:spacing w:val="0"/>
          <w:sz w:val="32"/>
          <w:szCs w:val="32"/>
        </w:rPr>
        <w:t>等农业绿色发展和数字化发展所需机具的补贴需要，</w:t>
      </w:r>
      <w:r>
        <w:rPr>
          <w:rFonts w:hint="eastAsia" w:ascii="Times New Roman" w:hAnsi="Times New Roman" w:eastAsia="仿宋_GB2312" w:cs="Times New Roman"/>
          <w:color w:val="000000"/>
          <w:spacing w:val="0"/>
          <w:sz w:val="32"/>
          <w:szCs w:val="32"/>
        </w:rPr>
        <w:t>推动更多应用“北斗+”和“+北斗”模式，确保农业生产数据安全，</w:t>
      </w:r>
      <w:r>
        <w:rPr>
          <w:rFonts w:ascii="Times New Roman" w:hAnsi="Times New Roman" w:eastAsia="仿宋_GB2312" w:cs="Times New Roman"/>
          <w:color w:val="000000"/>
          <w:spacing w:val="0"/>
          <w:sz w:val="32"/>
          <w:szCs w:val="32"/>
        </w:rPr>
        <w:t>将更多符合条件的高端、复式、智能产品纳入补贴，提高补贴标准，加大补贴力度。</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auto"/>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color w:val="000000"/>
          <w:spacing w:val="0"/>
          <w:sz w:val="32"/>
          <w:szCs w:val="32"/>
          <w:lang w:val="en-US" w:eastAsia="zh-CN"/>
        </w:rPr>
        <w:t>乡镇（场）</w:t>
      </w:r>
      <w:r>
        <w:rPr>
          <w:rFonts w:ascii="Times New Roman" w:hAnsi="Times New Roman" w:eastAsia="仿宋_GB2312" w:cs="Times New Roman"/>
          <w:color w:val="000000"/>
          <w:spacing w:val="0"/>
          <w:sz w:val="32"/>
          <w:szCs w:val="32"/>
        </w:rPr>
        <w:t>特色农业发展所需和小区域适用性强的机具，可列入</w:t>
      </w:r>
      <w:r>
        <w:rPr>
          <w:rFonts w:hint="eastAsia" w:ascii="Times New Roman" w:hAnsi="Times New Roman" w:eastAsia="仿宋_GB2312" w:cs="Times New Roman"/>
          <w:color w:val="000000"/>
          <w:spacing w:val="0"/>
          <w:sz w:val="32"/>
          <w:szCs w:val="32"/>
          <w:lang w:val="en-US" w:eastAsia="zh-CN"/>
        </w:rPr>
        <w:t>乡</w:t>
      </w:r>
      <w:r>
        <w:rPr>
          <w:rFonts w:ascii="Times New Roman" w:hAnsi="Times New Roman" w:eastAsia="仿宋_GB2312" w:cs="Times New Roman"/>
          <w:color w:val="000000"/>
          <w:spacing w:val="0"/>
          <w:sz w:val="32"/>
          <w:szCs w:val="32"/>
        </w:rPr>
        <w:t>级财政安排资金的补贴范围，具体补贴机具品目和补贴标准由</w:t>
      </w:r>
      <w:r>
        <w:rPr>
          <w:rFonts w:hint="eastAsia" w:ascii="Times New Roman" w:hAnsi="Times New Roman" w:eastAsia="仿宋_GB2312" w:cs="Times New Roman"/>
          <w:color w:val="000000"/>
          <w:spacing w:val="0"/>
          <w:sz w:val="32"/>
          <w:szCs w:val="32"/>
          <w:lang w:eastAsia="zh-CN"/>
        </w:rPr>
        <w:t>县市</w:t>
      </w:r>
      <w:r>
        <w:rPr>
          <w:rFonts w:ascii="Times New Roman" w:hAnsi="Times New Roman" w:eastAsia="仿宋_GB2312" w:cs="Times New Roman"/>
          <w:color w:val="000000"/>
          <w:spacing w:val="0"/>
          <w:sz w:val="32"/>
          <w:szCs w:val="32"/>
        </w:rPr>
        <w:t>自定，不得占用中央财政补贴资金。</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auto"/>
        <w:rPr>
          <w:rFonts w:ascii="Times New Roman" w:hAnsi="Times New Roman" w:eastAsia="仿宋_GB2312" w:cs="Times New Roman"/>
          <w:color w:val="000000"/>
          <w:spacing w:val="0"/>
          <w:sz w:val="32"/>
          <w:szCs w:val="32"/>
        </w:rPr>
      </w:pPr>
      <w:r>
        <w:rPr>
          <w:rFonts w:ascii="Times New Roman" w:hAnsi="Times New Roman" w:eastAsia="仿宋_GB2312" w:cs="Times New Roman"/>
          <w:color w:val="000000"/>
          <w:spacing w:val="0"/>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auto"/>
        <w:rPr>
          <w:rFonts w:ascii="Times New Roman" w:hAnsi="Times New Roman" w:eastAsia="仿宋_GB2312" w:cs="Times New Roman"/>
          <w:color w:val="000000"/>
          <w:spacing w:val="0"/>
          <w:sz w:val="32"/>
          <w:szCs w:val="32"/>
        </w:rPr>
      </w:pPr>
      <w:r>
        <w:rPr>
          <w:rFonts w:ascii="Times New Roman" w:hAnsi="Times New Roman" w:eastAsia="仿宋_GB2312" w:cs="Times New Roman"/>
          <w:color w:val="000000"/>
          <w:spacing w:val="0"/>
          <w:sz w:val="32"/>
          <w:szCs w:val="32"/>
        </w:rPr>
        <w:t>大力支持农机创新产品列入补贴范围。全面贯彻落实新修订的《农业机械试验鉴定办法》，积极开展农机专项鉴定，加快农机创新产品获得农机试验鉴定证书步伐，并按规定列入补贴范围。继续组织实施中央财政农机新产品购置补贴试点，对尚不能通过农机专项鉴定取得补贴资质的创新产品和成套设施装备等给予支持，重点补贴建设标准成熟的烘干机配套设施、温室大棚骨架和标准化猪舍钢结构、智能养殖设备、</w:t>
      </w:r>
      <w:r>
        <w:rPr>
          <w:rFonts w:hint="eastAsia" w:ascii="Times New Roman" w:hAnsi="Times New Roman" w:eastAsia="仿宋_GB2312" w:cs="Times New Roman"/>
          <w:color w:val="000000"/>
          <w:spacing w:val="0"/>
          <w:sz w:val="32"/>
          <w:szCs w:val="32"/>
        </w:rPr>
        <w:t>蔬菜</w:t>
      </w:r>
      <w:r>
        <w:rPr>
          <w:rFonts w:ascii="Times New Roman" w:hAnsi="Times New Roman" w:eastAsia="仿宋_GB2312" w:cs="Times New Roman"/>
          <w:color w:val="000000"/>
          <w:spacing w:val="0"/>
          <w:sz w:val="32"/>
          <w:szCs w:val="32"/>
        </w:rPr>
        <w:t>初加工成套设备、</w:t>
      </w:r>
      <w:r>
        <w:rPr>
          <w:rFonts w:hint="eastAsia" w:ascii="Times New Roman" w:hAnsi="Times New Roman" w:eastAsia="仿宋_GB2312" w:cs="Times New Roman"/>
          <w:color w:val="000000"/>
          <w:spacing w:val="0"/>
          <w:sz w:val="32"/>
          <w:szCs w:val="32"/>
        </w:rPr>
        <w:t>林果初加工成套设备、</w:t>
      </w:r>
      <w:r>
        <w:rPr>
          <w:rFonts w:ascii="Times New Roman" w:hAnsi="Times New Roman" w:eastAsia="仿宋_GB2312" w:cs="Times New Roman"/>
          <w:color w:val="000000"/>
          <w:spacing w:val="0"/>
          <w:sz w:val="32"/>
          <w:szCs w:val="32"/>
        </w:rPr>
        <w:t>蜜蜂养殖及蜂产品初加工成套设施装备等。</w:t>
      </w:r>
      <w:r>
        <w:rPr>
          <w:rFonts w:ascii="Times New Roman" w:hAnsi="Times New Roman" w:eastAsia="仿宋_GB2312" w:cs="Times New Roman"/>
          <w:color w:val="FF0000"/>
          <w:spacing w:val="0"/>
          <w:sz w:val="32"/>
          <w:szCs w:val="32"/>
        </w:rPr>
        <w:t>植保无人驾驶航空器购置补贴操作办法另行通知，</w:t>
      </w:r>
      <w:r>
        <w:rPr>
          <w:rFonts w:ascii="Times New Roman" w:hAnsi="Times New Roman" w:eastAsia="仿宋_GB2312" w:cs="Times New Roman"/>
          <w:color w:val="000000"/>
          <w:spacing w:val="0"/>
          <w:sz w:val="32"/>
          <w:szCs w:val="32"/>
        </w:rPr>
        <w:t>在此之前，继续按有关规定实施引导植保无人飞机规范应用试点。</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jc w:val="both"/>
        <w:textAlignment w:val="auto"/>
        <w:rPr>
          <w:rFonts w:ascii="Times New Roman" w:hAnsi="Times New Roman" w:eastAsia="仿宋_GB2312" w:cs="Times New Roman"/>
          <w:color w:val="000000"/>
          <w:spacing w:val="0"/>
          <w:sz w:val="32"/>
          <w:szCs w:val="32"/>
        </w:rPr>
      </w:pPr>
      <w:r>
        <w:rPr>
          <w:rFonts w:hint="eastAsia" w:ascii="Times New Roman" w:hAnsi="Times New Roman" w:eastAsia="黑体" w:cs="Times New Roman"/>
          <w:color w:val="000000"/>
          <w:spacing w:val="0"/>
          <w:sz w:val="32"/>
          <w:szCs w:val="32"/>
          <w:lang w:val="en-US" w:eastAsia="zh-CN"/>
        </w:rPr>
        <w:t>四</w:t>
      </w:r>
      <w:r>
        <w:rPr>
          <w:rFonts w:ascii="Times New Roman" w:hAnsi="Times New Roman" w:eastAsia="黑体" w:cs="Times New Roman"/>
          <w:color w:val="000000"/>
          <w:spacing w:val="0"/>
          <w:sz w:val="32"/>
          <w:szCs w:val="32"/>
        </w:rPr>
        <w:t>、补贴对象和补贴标准</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auto"/>
        <w:rPr>
          <w:rFonts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0"/>
          <w:sz w:val="32"/>
          <w:szCs w:val="32"/>
        </w:rPr>
        <w:t>补贴对象为从事农业生产的个人和农业生产经营组织（以下简称“购机者”），其中农业生产经营组织包括农村集体经济组织、</w:t>
      </w:r>
      <w:r>
        <w:rPr>
          <w:rFonts w:ascii="Times New Roman" w:hAnsi="Times New Roman" w:eastAsia="仿宋_GB2312" w:cs="Times New Roman"/>
          <w:color w:val="000000"/>
          <w:spacing w:val="-6"/>
          <w:sz w:val="32"/>
          <w:szCs w:val="32"/>
        </w:rPr>
        <w:t>农民专业合作经济组织、农业企业和其他从事农业生产经营的组织。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auto"/>
        <w:rPr>
          <w:rFonts w:ascii="Times New Roman" w:hAnsi="Times New Roman" w:eastAsia="仿宋_GB2312" w:cs="Times New Roman"/>
          <w:color w:val="000000"/>
          <w:spacing w:val="0"/>
          <w:sz w:val="32"/>
          <w:szCs w:val="32"/>
        </w:rPr>
      </w:pPr>
      <w:r>
        <w:rPr>
          <w:rFonts w:ascii="Times New Roman" w:hAnsi="Times New Roman" w:eastAsia="仿宋_GB2312" w:cs="Times New Roman"/>
          <w:color w:val="000000"/>
          <w:spacing w:val="0"/>
          <w:sz w:val="32"/>
          <w:szCs w:val="32"/>
        </w:rPr>
        <w:t>中央财政农机购置补贴实行定额补贴，即同一种类、同一档次农业机械实行统一的补贴标准。其中，通用类机具补贴额不超过农业农村部发布的最高补贴额。</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auto"/>
        <w:rPr>
          <w:rFonts w:ascii="Times New Roman" w:hAnsi="Times New Roman" w:eastAsia="仿宋_GB2312" w:cs="Times New Roman"/>
          <w:color w:val="FF0000"/>
          <w:spacing w:val="0"/>
          <w:sz w:val="32"/>
          <w:szCs w:val="32"/>
        </w:rPr>
      </w:pPr>
      <w:r>
        <w:rPr>
          <w:rFonts w:ascii="Times New Roman" w:hAnsi="Times New Roman" w:eastAsia="仿宋_GB2312" w:cs="Times New Roman"/>
          <w:color w:val="FF0000"/>
          <w:spacing w:val="0"/>
          <w:sz w:val="32"/>
          <w:szCs w:val="32"/>
        </w:rPr>
        <w:t>一般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大型棉花收获机单机、成套设施装备单套补贴限额不超过60万元。</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auto"/>
        <w:rPr>
          <w:rFonts w:ascii="Times New Roman" w:hAnsi="Times New Roman" w:eastAsia="仿宋_GB2312" w:cs="Times New Roman"/>
          <w:color w:val="000000"/>
          <w:spacing w:val="0"/>
          <w:sz w:val="32"/>
          <w:szCs w:val="32"/>
        </w:rPr>
      </w:pPr>
      <w:r>
        <w:rPr>
          <w:rFonts w:ascii="Times New Roman" w:hAnsi="Times New Roman" w:eastAsia="仿宋_GB2312" w:cs="Times New Roman"/>
          <w:color w:val="000000"/>
          <w:spacing w:val="0"/>
          <w:sz w:val="32"/>
          <w:szCs w:val="32"/>
        </w:rPr>
        <w:t>围绕粮食生产薄弱环节以及高端、复式、智能农机产品的推广应用，选择不超过10个品目的产品提高补贴额，其补贴额测算比例可提高至35%。</w:t>
      </w:r>
      <w:r>
        <w:rPr>
          <w:rFonts w:hint="eastAsia" w:ascii="Times New Roman" w:hAnsi="Times New Roman" w:eastAsia="仿宋_GB2312" w:cs="Times New Roman"/>
          <w:color w:val="000000"/>
          <w:spacing w:val="0"/>
          <w:sz w:val="32"/>
          <w:szCs w:val="32"/>
          <w:lang w:eastAsia="zh-CN"/>
        </w:rPr>
        <w:t>根据自治区新农机【</w:t>
      </w:r>
      <w:r>
        <w:rPr>
          <w:rFonts w:hint="eastAsia" w:ascii="Times New Roman" w:hAnsi="Times New Roman" w:eastAsia="仿宋_GB2312" w:cs="Times New Roman"/>
          <w:color w:val="000000"/>
          <w:spacing w:val="0"/>
          <w:sz w:val="32"/>
          <w:szCs w:val="32"/>
          <w:lang w:val="en-US" w:eastAsia="zh-CN"/>
        </w:rPr>
        <w:t>2021</w:t>
      </w:r>
      <w:r>
        <w:rPr>
          <w:rFonts w:hint="eastAsia" w:ascii="Times New Roman" w:hAnsi="Times New Roman" w:eastAsia="仿宋_GB2312" w:cs="Times New Roman"/>
          <w:color w:val="000000"/>
          <w:spacing w:val="0"/>
          <w:sz w:val="32"/>
          <w:szCs w:val="32"/>
          <w:lang w:eastAsia="zh-CN"/>
        </w:rPr>
        <w:t>】</w:t>
      </w:r>
      <w:r>
        <w:rPr>
          <w:rFonts w:hint="eastAsia" w:ascii="Times New Roman" w:hAnsi="Times New Roman" w:eastAsia="仿宋_GB2312" w:cs="Times New Roman"/>
          <w:color w:val="000000"/>
          <w:spacing w:val="0"/>
          <w:sz w:val="32"/>
          <w:szCs w:val="32"/>
          <w:lang w:val="en-US" w:eastAsia="zh-CN"/>
        </w:rPr>
        <w:t>94号文件要求，</w:t>
      </w:r>
      <w:r>
        <w:rPr>
          <w:rFonts w:ascii="Times New Roman" w:hAnsi="Times New Roman" w:eastAsia="仿宋_GB2312" w:cs="Times New Roman"/>
          <w:color w:val="000000"/>
          <w:spacing w:val="0"/>
          <w:sz w:val="32"/>
          <w:szCs w:val="32"/>
        </w:rPr>
        <w:t>2021年起，对区域内保有量明显过多、技术相对落后的轮式拖拉机等机具品目或档次降低补贴标准，确保到2023年将其补贴机具补贴额测算比例降低至15%及以下。</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auto"/>
        <w:rPr>
          <w:rFonts w:ascii="Times New Roman" w:hAnsi="Times New Roman" w:eastAsia="仿宋_GB2312" w:cs="Times New Roman"/>
          <w:color w:val="000000"/>
          <w:spacing w:val="0"/>
          <w:sz w:val="32"/>
          <w:szCs w:val="32"/>
        </w:rPr>
      </w:pPr>
      <w:r>
        <w:rPr>
          <w:rFonts w:ascii="Times New Roman" w:hAnsi="Times New Roman" w:eastAsia="仿宋_GB2312" w:cs="Times New Roman"/>
          <w:color w:val="000000"/>
          <w:spacing w:val="0"/>
          <w:sz w:val="32"/>
          <w:szCs w:val="32"/>
        </w:rPr>
        <w:t>保持补贴额总体稳定，全面公开农机购置补贴机具分类分档与补贴额一览表，加强宣传，引导购机者根据各档次的补贴定额自主议价，不再对外公布具体产品的补贴额。</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65"/>
        <w:jc w:val="both"/>
        <w:textAlignment w:val="auto"/>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color w:val="000000"/>
          <w:spacing w:val="0"/>
          <w:sz w:val="32"/>
          <w:szCs w:val="32"/>
          <w:lang w:val="en-US" w:eastAsia="zh-CN"/>
        </w:rPr>
        <w:t>乡镇（场）和县农业农村局</w:t>
      </w:r>
      <w:r>
        <w:rPr>
          <w:rFonts w:ascii="Times New Roman" w:hAnsi="Times New Roman" w:eastAsia="仿宋_GB2312" w:cs="Times New Roman"/>
          <w:color w:val="000000"/>
          <w:spacing w:val="0"/>
          <w:sz w:val="32"/>
          <w:szCs w:val="32"/>
        </w:rPr>
        <w:t>在政策实施过程中发现具体产品或档次的中央财政资金实际补贴比例超过50%的，应及时上报或组织调查，对有违规情节的，按相关规定处理；对无违规情节的补贴申请，可按原规定兑付补贴资金。自治区农业农村厅组织对相关产品及其所属档次补贴额进行评估，视情况及时调整。</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65"/>
        <w:jc w:val="both"/>
        <w:textAlignment w:val="auto"/>
        <w:rPr>
          <w:rFonts w:hint="eastAsia" w:ascii="Times New Roman" w:hAnsi="Times New Roman" w:eastAsia="仿宋_GB2312" w:cs="Times New Roman"/>
          <w:color w:val="000000"/>
          <w:spacing w:val="-6"/>
          <w:sz w:val="32"/>
          <w:szCs w:val="32"/>
          <w:lang w:val="en-US" w:eastAsia="zh-CN"/>
        </w:rPr>
      </w:pPr>
      <w:r>
        <w:rPr>
          <w:rFonts w:hint="eastAsia" w:ascii="Times New Roman" w:hAnsi="Times New Roman" w:eastAsia="仿宋_GB2312" w:cs="Times New Roman"/>
          <w:color w:val="000000"/>
          <w:spacing w:val="0"/>
          <w:sz w:val="32"/>
          <w:szCs w:val="32"/>
          <w:lang w:val="en-US" w:eastAsia="zh-CN"/>
        </w:rPr>
        <w:t>对每一类补贴对象年度内享受补贴购置农机具的台（套）数</w:t>
      </w:r>
      <w:r>
        <w:rPr>
          <w:rFonts w:hint="eastAsia" w:ascii="Times New Roman" w:hAnsi="Times New Roman" w:eastAsia="仿宋_GB2312" w:cs="Times New Roman"/>
          <w:color w:val="000000"/>
          <w:spacing w:val="-6"/>
          <w:sz w:val="32"/>
          <w:szCs w:val="32"/>
          <w:lang w:val="en-US" w:eastAsia="zh-CN"/>
        </w:rPr>
        <w:t>量或补贴资金总额应设置上限，由各乡镇（场）结合实际自行确定。</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auto"/>
        <w:rPr>
          <w:rFonts w:hint="eastAsia" w:ascii="Times New Roman" w:hAnsi="Times New Roman" w:eastAsia="仿宋_GB2312" w:cs="Times New Roman"/>
          <w:color w:val="000000"/>
          <w:spacing w:val="0"/>
          <w:sz w:val="32"/>
          <w:szCs w:val="32"/>
          <w:lang w:eastAsia="zh-CN"/>
        </w:rPr>
      </w:pPr>
      <w:r>
        <w:rPr>
          <w:rFonts w:hint="eastAsia" w:ascii="Times New Roman" w:hAnsi="Times New Roman" w:eastAsia="仿宋_GB2312" w:cs="Times New Roman"/>
          <w:color w:val="000000"/>
          <w:spacing w:val="0"/>
          <w:sz w:val="32"/>
          <w:szCs w:val="32"/>
          <w:lang w:eastAsia="zh-CN"/>
        </w:rPr>
        <w:t>开展农机专项鉴定产品购置补贴、农机新产品购置补贴试点以及确定提高补贴额产品品目的相关具体工作要求另行通知。</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auto"/>
        <w:rPr>
          <w:rFonts w:ascii="Times New Roman" w:hAnsi="Times New Roman" w:eastAsia="仿宋_GB2312" w:cs="Times New Roman"/>
          <w:color w:val="000000"/>
          <w:spacing w:val="0"/>
          <w:sz w:val="32"/>
          <w:szCs w:val="32"/>
        </w:rPr>
      </w:pPr>
      <w:r>
        <w:rPr>
          <w:rFonts w:hint="eastAsia" w:ascii="Times New Roman" w:hAnsi="Times New Roman" w:eastAsia="黑体" w:cs="Times New Roman"/>
          <w:color w:val="000000"/>
          <w:spacing w:val="0"/>
          <w:sz w:val="32"/>
          <w:szCs w:val="32"/>
          <w:lang w:val="en-US" w:eastAsia="zh-CN"/>
        </w:rPr>
        <w:t>五</w:t>
      </w:r>
      <w:r>
        <w:rPr>
          <w:rFonts w:ascii="Times New Roman" w:hAnsi="Times New Roman" w:eastAsia="黑体" w:cs="Times New Roman"/>
          <w:color w:val="000000"/>
          <w:spacing w:val="0"/>
          <w:sz w:val="32"/>
          <w:szCs w:val="32"/>
        </w:rPr>
        <w:t>、资金分配与使用</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auto"/>
        <w:rPr>
          <w:rFonts w:ascii="Times New Roman" w:hAnsi="Times New Roman" w:eastAsia="仿宋_GB2312" w:cs="Times New Roman"/>
          <w:color w:val="000000"/>
          <w:spacing w:val="0"/>
          <w:sz w:val="32"/>
          <w:szCs w:val="32"/>
        </w:rPr>
      </w:pPr>
      <w:r>
        <w:rPr>
          <w:rFonts w:ascii="Times New Roman" w:hAnsi="Times New Roman" w:eastAsia="仿宋_GB2312" w:cs="Times New Roman"/>
          <w:color w:val="FF0000"/>
          <w:spacing w:val="0"/>
          <w:sz w:val="32"/>
          <w:szCs w:val="32"/>
        </w:rPr>
        <w:t>农机购置补贴支出主要用于支持购置先进适用农业机械，以及开展有关试点和农机报废更新等方面。</w:t>
      </w:r>
      <w:r>
        <w:rPr>
          <w:rFonts w:hint="eastAsia" w:ascii="Times New Roman" w:hAnsi="Times New Roman" w:eastAsia="仿宋_GB2312" w:cs="Times New Roman"/>
          <w:color w:val="000000"/>
          <w:spacing w:val="0"/>
          <w:sz w:val="32"/>
          <w:szCs w:val="32"/>
          <w:lang w:eastAsia="zh-CN"/>
        </w:rPr>
        <w:t>各乡镇（场）</w:t>
      </w:r>
      <w:r>
        <w:rPr>
          <w:rFonts w:ascii="Times New Roman" w:hAnsi="Times New Roman" w:eastAsia="仿宋_GB2312" w:cs="Times New Roman"/>
          <w:color w:val="000000"/>
          <w:spacing w:val="0"/>
          <w:sz w:val="32"/>
          <w:szCs w:val="32"/>
        </w:rPr>
        <w:t>采用因素法测算分配资金，不突破</w:t>
      </w:r>
      <w:r>
        <w:rPr>
          <w:rFonts w:hint="eastAsia" w:ascii="Times New Roman" w:hAnsi="Times New Roman" w:eastAsia="仿宋_GB2312" w:cs="Times New Roman"/>
          <w:color w:val="000000"/>
          <w:spacing w:val="0"/>
          <w:sz w:val="32"/>
          <w:szCs w:val="32"/>
          <w:lang w:val="en-US" w:eastAsia="zh-CN"/>
        </w:rPr>
        <w:t>县乡两级</w:t>
      </w:r>
      <w:r>
        <w:rPr>
          <w:rFonts w:ascii="Times New Roman" w:hAnsi="Times New Roman" w:eastAsia="仿宋_GB2312" w:cs="Times New Roman"/>
          <w:color w:val="000000"/>
          <w:spacing w:val="0"/>
          <w:sz w:val="32"/>
          <w:szCs w:val="32"/>
        </w:rPr>
        <w:t>需求上限分配补贴资金，调减资金结转量大、政策实施风险高、资金使用效益低</w:t>
      </w:r>
      <w:r>
        <w:rPr>
          <w:rFonts w:hint="eastAsia" w:ascii="Times New Roman" w:hAnsi="Times New Roman" w:eastAsia="仿宋_GB2312" w:cs="Times New Roman"/>
          <w:color w:val="000000"/>
          <w:spacing w:val="0"/>
          <w:sz w:val="32"/>
          <w:szCs w:val="32"/>
          <w:lang w:eastAsia="zh-CN"/>
        </w:rPr>
        <w:t>乡镇（场）</w:t>
      </w:r>
      <w:r>
        <w:rPr>
          <w:rFonts w:ascii="Times New Roman" w:hAnsi="Times New Roman" w:eastAsia="仿宋_GB2312" w:cs="Times New Roman"/>
          <w:color w:val="000000"/>
          <w:spacing w:val="0"/>
          <w:sz w:val="32"/>
          <w:szCs w:val="32"/>
        </w:rPr>
        <w:t>的预算规模。</w:t>
      </w:r>
      <w:r>
        <w:rPr>
          <w:rFonts w:hint="eastAsia" w:ascii="Times New Roman" w:hAnsi="Times New Roman" w:eastAsia="仿宋_GB2312" w:cs="Times New Roman"/>
          <w:color w:val="000000"/>
          <w:spacing w:val="0"/>
          <w:sz w:val="32"/>
          <w:szCs w:val="32"/>
          <w:lang w:val="en-US" w:eastAsia="zh-CN"/>
        </w:rPr>
        <w:t>县农业农村局和财政局</w:t>
      </w:r>
      <w:r>
        <w:rPr>
          <w:rFonts w:ascii="Times New Roman" w:hAnsi="Times New Roman" w:eastAsia="仿宋_GB2312" w:cs="Times New Roman"/>
          <w:color w:val="000000"/>
          <w:spacing w:val="0"/>
          <w:sz w:val="32"/>
          <w:szCs w:val="32"/>
        </w:rPr>
        <w:t>加强资金使用情况监测，定期调度和发布</w:t>
      </w:r>
      <w:r>
        <w:rPr>
          <w:rFonts w:hint="eastAsia" w:ascii="Times New Roman" w:hAnsi="Times New Roman" w:eastAsia="仿宋_GB2312" w:cs="Times New Roman"/>
          <w:color w:val="000000"/>
          <w:spacing w:val="0"/>
          <w:sz w:val="32"/>
          <w:szCs w:val="32"/>
          <w:lang w:eastAsia="zh-CN"/>
        </w:rPr>
        <w:t>各乡镇（场）</w:t>
      </w:r>
      <w:r>
        <w:rPr>
          <w:rFonts w:ascii="Times New Roman" w:hAnsi="Times New Roman" w:eastAsia="仿宋_GB2312" w:cs="Times New Roman"/>
          <w:color w:val="000000"/>
          <w:spacing w:val="0"/>
          <w:sz w:val="32"/>
          <w:szCs w:val="32"/>
        </w:rPr>
        <w:t>资金使用进度，督促相关</w:t>
      </w:r>
      <w:r>
        <w:rPr>
          <w:rFonts w:hint="eastAsia" w:ascii="Times New Roman" w:hAnsi="Times New Roman" w:eastAsia="仿宋_GB2312" w:cs="Times New Roman"/>
          <w:color w:val="000000"/>
          <w:spacing w:val="0"/>
          <w:sz w:val="32"/>
          <w:szCs w:val="32"/>
          <w:lang w:eastAsia="zh-CN"/>
        </w:rPr>
        <w:t>乡镇（场）</w:t>
      </w:r>
      <w:r>
        <w:rPr>
          <w:rFonts w:ascii="Times New Roman" w:hAnsi="Times New Roman" w:eastAsia="仿宋_GB2312" w:cs="Times New Roman"/>
          <w:color w:val="000000"/>
          <w:spacing w:val="0"/>
          <w:sz w:val="32"/>
          <w:szCs w:val="32"/>
        </w:rPr>
        <w:t>优先使用结转资金，督促预算执行较慢地区加快使用，并按需组织开展</w:t>
      </w:r>
      <w:r>
        <w:rPr>
          <w:rFonts w:hint="eastAsia" w:ascii="Times New Roman" w:hAnsi="Times New Roman" w:eastAsia="仿宋_GB2312" w:cs="Times New Roman"/>
          <w:color w:val="000000"/>
          <w:spacing w:val="0"/>
          <w:sz w:val="32"/>
          <w:szCs w:val="32"/>
          <w:lang w:eastAsia="zh-CN"/>
        </w:rPr>
        <w:t>乡镇（场）</w:t>
      </w:r>
      <w:r>
        <w:rPr>
          <w:rFonts w:ascii="Times New Roman" w:hAnsi="Times New Roman" w:eastAsia="仿宋_GB2312" w:cs="Times New Roman"/>
          <w:color w:val="000000"/>
          <w:spacing w:val="0"/>
          <w:sz w:val="32"/>
          <w:szCs w:val="32"/>
        </w:rPr>
        <w:t>际余缺调剂，重点将实施进度低于序时进度</w:t>
      </w:r>
      <w:r>
        <w:rPr>
          <w:rFonts w:hint="eastAsia" w:ascii="Times New Roman" w:hAnsi="Times New Roman" w:eastAsia="仿宋_GB2312" w:cs="Times New Roman"/>
          <w:color w:val="000000"/>
          <w:spacing w:val="0"/>
          <w:sz w:val="32"/>
          <w:szCs w:val="32"/>
          <w:lang w:eastAsia="zh-CN"/>
        </w:rPr>
        <w:t>乡镇（场）</w:t>
      </w:r>
      <w:r>
        <w:rPr>
          <w:rFonts w:ascii="Times New Roman" w:hAnsi="Times New Roman" w:eastAsia="仿宋_GB2312" w:cs="Times New Roman"/>
          <w:color w:val="000000"/>
          <w:spacing w:val="0"/>
          <w:sz w:val="32"/>
          <w:szCs w:val="32"/>
        </w:rPr>
        <w:t>的补贴资金调增给已出现供需缺口的</w:t>
      </w:r>
      <w:r>
        <w:rPr>
          <w:rFonts w:hint="eastAsia" w:ascii="Times New Roman" w:hAnsi="Times New Roman" w:eastAsia="仿宋_GB2312" w:cs="Times New Roman"/>
          <w:color w:val="000000"/>
          <w:spacing w:val="0"/>
          <w:sz w:val="32"/>
          <w:szCs w:val="32"/>
          <w:lang w:eastAsia="zh-CN"/>
        </w:rPr>
        <w:t>乡镇（场）</w:t>
      </w:r>
      <w:r>
        <w:rPr>
          <w:rFonts w:ascii="Times New Roman" w:hAnsi="Times New Roman" w:eastAsia="仿宋_GB2312" w:cs="Times New Roman"/>
          <w:color w:val="000000"/>
          <w:spacing w:val="0"/>
          <w:sz w:val="32"/>
          <w:szCs w:val="32"/>
        </w:rPr>
        <w:t>，确保不发生资金大量结转，促进资金使用实现两年动态紧平衡。对于上年超录部分的优先使用下年年度资金进行兑付，兑付标准按照上年标准执行。</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auto"/>
        <w:rPr>
          <w:rFonts w:ascii="Times New Roman" w:hAnsi="Times New Roman" w:eastAsia="仿宋_GB2312" w:cs="Times New Roman"/>
          <w:color w:val="000000"/>
          <w:spacing w:val="0"/>
          <w:sz w:val="32"/>
          <w:szCs w:val="32"/>
        </w:rPr>
      </w:pPr>
      <w:r>
        <w:rPr>
          <w:rFonts w:ascii="Times New Roman" w:hAnsi="Times New Roman" w:eastAsia="仿宋_GB2312" w:cs="Times New Roman"/>
          <w:color w:val="000000"/>
          <w:spacing w:val="0"/>
          <w:sz w:val="32"/>
          <w:szCs w:val="32"/>
        </w:rPr>
        <w:t>进一步加快推进农机报废更新补贴工作。</w:t>
      </w:r>
      <w:r>
        <w:rPr>
          <w:rFonts w:hint="eastAsia" w:ascii="Times New Roman" w:hAnsi="Times New Roman" w:eastAsia="仿宋_GB2312" w:cs="Times New Roman"/>
          <w:color w:val="000000"/>
          <w:spacing w:val="0"/>
          <w:sz w:val="32"/>
          <w:szCs w:val="32"/>
          <w:lang w:val="en-US" w:eastAsia="zh-CN"/>
        </w:rPr>
        <w:t>县农业农村局和乡镇（场）</w:t>
      </w:r>
      <w:r>
        <w:rPr>
          <w:rFonts w:ascii="Times New Roman" w:hAnsi="Times New Roman" w:eastAsia="仿宋_GB2312" w:cs="Times New Roman"/>
          <w:color w:val="000000"/>
          <w:spacing w:val="0"/>
          <w:sz w:val="32"/>
          <w:szCs w:val="32"/>
        </w:rPr>
        <w:t>依据《新疆维吾尔自治区农业机械化促进条例》第三章第二十三条之规定，以及《新疆维吾尔自治区农业机械报废更新补贴实施方案》</w:t>
      </w:r>
      <w:r>
        <w:rPr>
          <w:rFonts w:ascii="Times New Roman" w:hAnsi="Times New Roman" w:eastAsia="仿宋_GB2312" w:cs="Times New Roman"/>
          <w:color w:val="FF0000"/>
          <w:spacing w:val="0"/>
          <w:sz w:val="32"/>
          <w:szCs w:val="32"/>
        </w:rPr>
        <w:t>（新农机〔2020〕151号）规定的申报公布流程，对提交报废农机回收资质认定申请的农机合作社或其他企业，予以现场核查、公示，对符合要求的颁发《新疆维吾尔自治区报废农机回收企业认定书》，</w:t>
      </w:r>
      <w:r>
        <w:rPr>
          <w:rFonts w:ascii="Times New Roman" w:hAnsi="Times New Roman" w:eastAsia="仿宋_GB2312" w:cs="Times New Roman"/>
          <w:color w:val="000000"/>
          <w:spacing w:val="0"/>
          <w:sz w:val="32"/>
          <w:szCs w:val="32"/>
        </w:rPr>
        <w:t>准予从事报废农机回收。依据《新疆维吾尔自治区农业机械化促进条例》第四十三条规定及《新疆维吾尔自治区农业机械报废更新补贴实施方案》相关规定，加强对报废农机回收企业的依法监督管理。</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auto"/>
        <w:rPr>
          <w:rFonts w:ascii="Times New Roman" w:hAnsi="Times New Roman" w:eastAsia="仿宋_GB2312" w:cs="Times New Roman"/>
          <w:color w:val="000000"/>
          <w:spacing w:val="0"/>
          <w:sz w:val="32"/>
          <w:szCs w:val="32"/>
        </w:rPr>
      </w:pPr>
      <w:r>
        <w:rPr>
          <w:rFonts w:ascii="Times New Roman" w:hAnsi="Times New Roman" w:eastAsia="仿宋_GB2312" w:cs="Times New Roman"/>
          <w:color w:val="000000"/>
          <w:spacing w:val="0"/>
          <w:sz w:val="32"/>
          <w:szCs w:val="32"/>
        </w:rPr>
        <w:t>农机购置补贴</w:t>
      </w:r>
      <w:r>
        <w:rPr>
          <w:rFonts w:hint="eastAsia" w:ascii="Times New Roman" w:hAnsi="Times New Roman" w:eastAsia="仿宋_GB2312" w:cs="Times New Roman"/>
          <w:color w:val="000000"/>
          <w:spacing w:val="0"/>
          <w:sz w:val="32"/>
          <w:szCs w:val="32"/>
          <w:lang w:val="en-US" w:eastAsia="zh-CN"/>
        </w:rPr>
        <w:t>属约束性任务</w:t>
      </w:r>
      <w:r>
        <w:rPr>
          <w:rFonts w:ascii="Times New Roman" w:hAnsi="Times New Roman" w:eastAsia="仿宋_GB2312" w:cs="Times New Roman"/>
          <w:color w:val="000000"/>
          <w:spacing w:val="0"/>
          <w:sz w:val="32"/>
          <w:szCs w:val="32"/>
        </w:rPr>
        <w:t>，</w:t>
      </w:r>
      <w:r>
        <w:rPr>
          <w:rFonts w:hint="eastAsia" w:ascii="Times New Roman" w:hAnsi="Times New Roman" w:eastAsia="仿宋_GB2312" w:cs="Times New Roman"/>
          <w:color w:val="000000"/>
          <w:spacing w:val="0"/>
          <w:sz w:val="32"/>
          <w:szCs w:val="32"/>
          <w:lang w:eastAsia="zh-CN"/>
        </w:rPr>
        <w:t>资金</w:t>
      </w:r>
      <w:r>
        <w:rPr>
          <w:rFonts w:ascii="Times New Roman" w:hAnsi="Times New Roman" w:eastAsia="仿宋_GB2312" w:cs="Times New Roman"/>
          <w:color w:val="000000"/>
          <w:spacing w:val="0"/>
          <w:sz w:val="32"/>
          <w:szCs w:val="32"/>
        </w:rPr>
        <w:t>必须足额保障，不得用于其他任务支出。对于挪用专项资金现象，将严格按照相关财经纪律进行处理，并相应调减来年资金分配数量。</w:t>
      </w:r>
      <w:r>
        <w:rPr>
          <w:rFonts w:hint="eastAsia" w:ascii="Times New Roman" w:hAnsi="Times New Roman" w:eastAsia="仿宋_GB2312" w:cs="Times New Roman"/>
          <w:color w:val="000000"/>
          <w:spacing w:val="0"/>
          <w:sz w:val="32"/>
          <w:szCs w:val="32"/>
          <w:lang w:eastAsia="zh-CN"/>
        </w:rPr>
        <w:t>各乡镇（场）</w:t>
      </w:r>
      <w:r>
        <w:rPr>
          <w:rFonts w:ascii="Times New Roman" w:hAnsi="Times New Roman" w:eastAsia="仿宋_GB2312" w:cs="Times New Roman"/>
          <w:color w:val="000000"/>
          <w:spacing w:val="0"/>
          <w:sz w:val="32"/>
          <w:szCs w:val="32"/>
        </w:rPr>
        <w:t>要保障补贴工作实施必要的组织管理经费。</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jc w:val="both"/>
        <w:textAlignment w:val="auto"/>
        <w:rPr>
          <w:rFonts w:ascii="Times New Roman" w:hAnsi="Times New Roman" w:eastAsia="黑体" w:cs="Times New Roman"/>
          <w:color w:val="000000"/>
          <w:spacing w:val="0"/>
          <w:sz w:val="32"/>
          <w:szCs w:val="32"/>
        </w:rPr>
      </w:pPr>
      <w:r>
        <w:rPr>
          <w:rFonts w:hint="eastAsia" w:ascii="Times New Roman" w:hAnsi="Times New Roman" w:eastAsia="黑体" w:cs="Times New Roman"/>
          <w:color w:val="000000"/>
          <w:spacing w:val="0"/>
          <w:sz w:val="32"/>
          <w:szCs w:val="32"/>
          <w:lang w:val="en-US" w:eastAsia="zh-CN"/>
        </w:rPr>
        <w:t>六</w:t>
      </w:r>
      <w:r>
        <w:rPr>
          <w:rFonts w:ascii="Times New Roman" w:hAnsi="Times New Roman" w:eastAsia="黑体" w:cs="Times New Roman"/>
          <w:color w:val="000000"/>
          <w:spacing w:val="0"/>
          <w:sz w:val="32"/>
          <w:szCs w:val="32"/>
        </w:rPr>
        <w:t>、操作流程</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auto"/>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color w:val="000000"/>
          <w:spacing w:val="0"/>
          <w:sz w:val="32"/>
          <w:szCs w:val="32"/>
          <w:lang w:val="en-US" w:eastAsia="zh-CN"/>
        </w:rPr>
        <w:t>伊宁县</w:t>
      </w:r>
      <w:r>
        <w:rPr>
          <w:rFonts w:ascii="Times New Roman" w:hAnsi="Times New Roman" w:eastAsia="仿宋_GB2312" w:cs="Times New Roman"/>
          <w:color w:val="000000"/>
          <w:spacing w:val="0"/>
          <w:sz w:val="32"/>
          <w:szCs w:val="32"/>
        </w:rPr>
        <w:t>农机购置补贴政策按照“自主购机、定额补贴、先购后补、</w:t>
      </w:r>
      <w:r>
        <w:rPr>
          <w:rFonts w:hint="eastAsia" w:ascii="Times New Roman" w:hAnsi="Times New Roman" w:eastAsia="仿宋_GB2312" w:cs="Times New Roman"/>
          <w:color w:val="000000"/>
          <w:spacing w:val="0"/>
          <w:sz w:val="32"/>
          <w:szCs w:val="32"/>
          <w:lang w:val="en-US" w:eastAsia="zh-CN"/>
        </w:rPr>
        <w:t>县级</w:t>
      </w:r>
      <w:r>
        <w:rPr>
          <w:rFonts w:ascii="Times New Roman" w:hAnsi="Times New Roman" w:eastAsia="仿宋_GB2312" w:cs="Times New Roman"/>
          <w:color w:val="000000"/>
          <w:spacing w:val="0"/>
          <w:sz w:val="32"/>
          <w:szCs w:val="32"/>
        </w:rPr>
        <w:t>结算、直补到卡（户）”方式实施。购机者自主选择购买机具，按市场化原则自行与农机产销企业协商确定购机价格与支付方式，并对交易行为真实性、有效性和可能发生的纠纷承担法律责任。购机行为完成后，购机者自主向当地</w:t>
      </w:r>
      <w:r>
        <w:rPr>
          <w:rFonts w:hint="eastAsia" w:ascii="Times New Roman" w:hAnsi="Times New Roman" w:eastAsia="仿宋_GB2312" w:cs="Times New Roman"/>
          <w:color w:val="000000"/>
          <w:spacing w:val="0"/>
          <w:sz w:val="32"/>
          <w:szCs w:val="32"/>
          <w:lang w:val="en-US" w:eastAsia="zh-CN"/>
        </w:rPr>
        <w:t>农机站</w:t>
      </w:r>
      <w:r>
        <w:rPr>
          <w:rFonts w:ascii="Times New Roman" w:hAnsi="Times New Roman" w:eastAsia="仿宋_GB2312" w:cs="Times New Roman"/>
          <w:color w:val="000000"/>
          <w:spacing w:val="0"/>
          <w:sz w:val="32"/>
          <w:szCs w:val="32"/>
        </w:rPr>
        <w:t>提出补贴资金申领事项，签署告知承诺书，承诺购买行为、发票购机价格等信息真实有效，按相关规定申办补贴。</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auto"/>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color w:val="000000"/>
          <w:spacing w:val="0"/>
          <w:sz w:val="32"/>
          <w:szCs w:val="32"/>
          <w:lang w:val="en-US" w:eastAsia="zh-CN"/>
        </w:rPr>
        <w:t>各乡镇（场）</w:t>
      </w:r>
      <w:r>
        <w:rPr>
          <w:rFonts w:ascii="Times New Roman" w:hAnsi="Times New Roman" w:eastAsia="仿宋_GB2312" w:cs="Times New Roman"/>
          <w:color w:val="000000"/>
          <w:spacing w:val="0"/>
          <w:sz w:val="32"/>
          <w:szCs w:val="32"/>
        </w:rPr>
        <w:t>农机购置补贴政策实施工作按以下流程操作。</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auto"/>
        <w:rPr>
          <w:rFonts w:ascii="Times New Roman" w:hAnsi="Times New Roman" w:eastAsia="仿宋_GB2312" w:cs="Times New Roman"/>
          <w:color w:val="000000"/>
          <w:spacing w:val="0"/>
          <w:sz w:val="32"/>
          <w:szCs w:val="32"/>
        </w:rPr>
      </w:pPr>
      <w:r>
        <w:rPr>
          <w:rFonts w:ascii="Times New Roman" w:hAnsi="Times New Roman" w:eastAsia="楷体_GB2312" w:cs="Times New Roman"/>
          <w:color w:val="000000"/>
          <w:spacing w:val="0"/>
          <w:sz w:val="32"/>
          <w:szCs w:val="32"/>
        </w:rPr>
        <w:t>（一）发布实施规定。</w:t>
      </w:r>
      <w:r>
        <w:rPr>
          <w:rFonts w:hint="eastAsia" w:ascii="Times New Roman" w:hAnsi="Times New Roman" w:eastAsia="仿宋_GB2312" w:cs="Times New Roman"/>
          <w:color w:val="000000"/>
          <w:spacing w:val="0"/>
          <w:sz w:val="32"/>
          <w:szCs w:val="32"/>
          <w:lang w:val="en-US" w:eastAsia="zh-CN"/>
        </w:rPr>
        <w:t>县农业农村局和县财政局</w:t>
      </w:r>
      <w:r>
        <w:rPr>
          <w:rFonts w:ascii="Times New Roman" w:hAnsi="Times New Roman" w:eastAsia="仿宋_GB2312" w:cs="Times New Roman"/>
          <w:color w:val="000000"/>
          <w:spacing w:val="0"/>
          <w:sz w:val="32"/>
          <w:szCs w:val="32"/>
        </w:rPr>
        <w:t>按职责分工和有关规定发布本地区农机购置补贴实施方案、操作程序、补贴额一览表、补贴机具信息表、咨询投诉举报电话等信息。</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auto"/>
        <w:rPr>
          <w:rFonts w:ascii="Times New Roman" w:hAnsi="Times New Roman" w:eastAsia="仿宋_GB2312" w:cs="Times New Roman"/>
          <w:color w:val="000000"/>
          <w:spacing w:val="0"/>
          <w:sz w:val="32"/>
          <w:szCs w:val="32"/>
        </w:rPr>
      </w:pPr>
      <w:r>
        <w:rPr>
          <w:rFonts w:ascii="Times New Roman" w:hAnsi="Times New Roman" w:eastAsia="楷体_GB2312" w:cs="Times New Roman"/>
          <w:color w:val="000000"/>
          <w:spacing w:val="0"/>
          <w:sz w:val="32"/>
          <w:szCs w:val="32"/>
        </w:rPr>
        <w:t>（二）组织机具投档。</w:t>
      </w:r>
      <w:r>
        <w:rPr>
          <w:rFonts w:ascii="Times New Roman" w:hAnsi="Times New Roman" w:eastAsia="仿宋_GB2312" w:cs="Times New Roman"/>
          <w:color w:val="000000"/>
          <w:spacing w:val="0"/>
          <w:sz w:val="32"/>
          <w:szCs w:val="32"/>
        </w:rPr>
        <w:t>自治区农业农村部门按照《农机购置补贴机具投档工作规范（试行）》等要求，全面运用农机购置补贴机具自主投档平台，常年受理企业投档，组织开展形式审核，公示公布投档结果，并导入办理服务系统。</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auto"/>
        <w:rPr>
          <w:rFonts w:ascii="Times New Roman" w:hAnsi="Times New Roman" w:eastAsia="仿宋_GB2312" w:cs="Times New Roman"/>
          <w:color w:val="000000"/>
          <w:spacing w:val="0"/>
          <w:sz w:val="32"/>
          <w:szCs w:val="32"/>
        </w:rPr>
      </w:pPr>
      <w:r>
        <w:rPr>
          <w:rFonts w:ascii="Times New Roman" w:hAnsi="Times New Roman" w:eastAsia="楷体_GB2312" w:cs="Times New Roman"/>
          <w:color w:val="000000"/>
          <w:spacing w:val="0"/>
          <w:sz w:val="32"/>
          <w:szCs w:val="32"/>
        </w:rPr>
        <w:t>（三）受理补贴申请。</w:t>
      </w:r>
      <w:r>
        <w:rPr>
          <w:rFonts w:hint="eastAsia" w:ascii="Times New Roman" w:hAnsi="Times New Roman" w:eastAsia="仿宋_GB2312" w:cs="Times New Roman"/>
          <w:color w:val="000000"/>
          <w:spacing w:val="0"/>
          <w:sz w:val="32"/>
          <w:szCs w:val="32"/>
          <w:lang w:val="en-US" w:eastAsia="zh-CN"/>
        </w:rPr>
        <w:t>县</w:t>
      </w:r>
      <w:r>
        <w:rPr>
          <w:rFonts w:ascii="Times New Roman" w:hAnsi="Times New Roman" w:eastAsia="仿宋_GB2312" w:cs="Times New Roman"/>
          <w:color w:val="000000"/>
          <w:spacing w:val="0"/>
          <w:sz w:val="32"/>
          <w:szCs w:val="32"/>
        </w:rPr>
        <w:t>农业农村</w:t>
      </w:r>
      <w:r>
        <w:rPr>
          <w:rFonts w:hint="eastAsia" w:ascii="Times New Roman" w:hAnsi="Times New Roman" w:eastAsia="仿宋_GB2312" w:cs="Times New Roman"/>
          <w:color w:val="000000"/>
          <w:spacing w:val="0"/>
          <w:sz w:val="32"/>
          <w:szCs w:val="32"/>
          <w:lang w:val="en-US" w:eastAsia="zh-CN"/>
        </w:rPr>
        <w:t>局和乡镇（场）</w:t>
      </w:r>
      <w:r>
        <w:rPr>
          <w:rFonts w:ascii="Times New Roman" w:hAnsi="Times New Roman" w:eastAsia="仿宋_GB2312" w:cs="Times New Roman"/>
          <w:color w:val="000000"/>
          <w:spacing w:val="0"/>
          <w:sz w:val="32"/>
          <w:szCs w:val="32"/>
        </w:rPr>
        <w:t>全面实行办理服务系统常年连续开放，推广使用带有人脸识别功能的手机App等信息化技术，方便购机者随时在线提交补贴申请、应录尽录，加快实现购机者线下申领补贴“最多跑一次”“最多跑一地”。县级农机购置补贴资金申请数量达到当年可用资金（含结转资金和调剂资金）总量110%的，相关</w:t>
      </w:r>
      <w:r>
        <w:rPr>
          <w:rFonts w:hint="eastAsia" w:ascii="Times New Roman" w:hAnsi="Times New Roman" w:eastAsia="仿宋_GB2312" w:cs="Times New Roman"/>
          <w:color w:val="000000"/>
          <w:spacing w:val="0"/>
          <w:sz w:val="32"/>
          <w:szCs w:val="32"/>
          <w:lang w:val="en-US" w:eastAsia="zh-CN"/>
        </w:rPr>
        <w:t>信息</w:t>
      </w:r>
      <w:r>
        <w:rPr>
          <w:rFonts w:ascii="Times New Roman" w:hAnsi="Times New Roman" w:eastAsia="仿宋_GB2312" w:cs="Times New Roman"/>
          <w:color w:val="000000"/>
          <w:spacing w:val="0"/>
          <w:sz w:val="32"/>
          <w:szCs w:val="32"/>
        </w:rPr>
        <w:t>及时发布公告，停止受理补贴申请。</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jc w:val="both"/>
        <w:textAlignment w:val="auto"/>
        <w:rPr>
          <w:rFonts w:ascii="Times New Roman" w:hAnsi="Times New Roman" w:eastAsia="仿宋_GB2312" w:cs="Times New Roman"/>
          <w:color w:val="000000"/>
          <w:spacing w:val="0"/>
          <w:sz w:val="32"/>
          <w:szCs w:val="32"/>
        </w:rPr>
      </w:pPr>
      <w:r>
        <w:rPr>
          <w:rFonts w:ascii="Times New Roman" w:hAnsi="Times New Roman" w:eastAsia="楷体_GB2312" w:cs="Times New Roman"/>
          <w:color w:val="000000"/>
          <w:spacing w:val="0"/>
          <w:sz w:val="32"/>
          <w:szCs w:val="32"/>
        </w:rPr>
        <w:t>（四）审验公示信息。</w:t>
      </w:r>
      <w:r>
        <w:rPr>
          <w:rFonts w:hint="eastAsia" w:ascii="Times New Roman" w:hAnsi="Times New Roman" w:eastAsia="仿宋_GB2312" w:cs="Times New Roman"/>
          <w:color w:val="000000"/>
          <w:spacing w:val="0"/>
          <w:sz w:val="32"/>
          <w:szCs w:val="32"/>
          <w:lang w:val="en-US" w:eastAsia="zh-CN"/>
        </w:rPr>
        <w:t>县</w:t>
      </w:r>
      <w:r>
        <w:rPr>
          <w:rFonts w:ascii="Times New Roman" w:hAnsi="Times New Roman" w:eastAsia="仿宋_GB2312" w:cs="Times New Roman"/>
          <w:color w:val="000000"/>
          <w:spacing w:val="0"/>
          <w:sz w:val="32"/>
          <w:szCs w:val="32"/>
        </w:rPr>
        <w:t>农业农村</w:t>
      </w:r>
      <w:r>
        <w:rPr>
          <w:rFonts w:hint="eastAsia" w:ascii="Times New Roman" w:hAnsi="Times New Roman" w:eastAsia="仿宋_GB2312" w:cs="Times New Roman"/>
          <w:color w:val="000000"/>
          <w:spacing w:val="0"/>
          <w:sz w:val="32"/>
          <w:szCs w:val="32"/>
          <w:lang w:val="en-US" w:eastAsia="zh-CN"/>
        </w:rPr>
        <w:t>局和乡镇（场）</w:t>
      </w:r>
      <w:r>
        <w:rPr>
          <w:rFonts w:ascii="Times New Roman" w:hAnsi="Times New Roman" w:eastAsia="仿宋_GB2312" w:cs="Times New Roman"/>
          <w:color w:val="000000"/>
          <w:spacing w:val="0"/>
          <w:sz w:val="32"/>
          <w:szCs w:val="32"/>
        </w:rPr>
        <w:t>按照《农机购置补贴机具核验工作要点（试行）》等要求，对补贴相关申请资料进行形式审核，对补贴机具进行核验，其中牌证管理机具凭牌证免于现场实物核验。</w:t>
      </w:r>
      <w:r>
        <w:rPr>
          <w:rFonts w:hint="eastAsia" w:ascii="Times New Roman" w:hAnsi="Times New Roman" w:eastAsia="仿宋_GB2312" w:cs="Times New Roman"/>
          <w:color w:val="000000"/>
          <w:spacing w:val="0"/>
          <w:sz w:val="32"/>
          <w:szCs w:val="32"/>
          <w:lang w:val="en-US" w:eastAsia="zh-CN"/>
        </w:rPr>
        <w:t>县</w:t>
      </w:r>
      <w:r>
        <w:rPr>
          <w:rFonts w:ascii="Times New Roman" w:hAnsi="Times New Roman" w:eastAsia="仿宋_GB2312" w:cs="Times New Roman"/>
          <w:color w:val="000000"/>
          <w:spacing w:val="0"/>
          <w:sz w:val="32"/>
          <w:szCs w:val="32"/>
        </w:rPr>
        <w:t>农业农村</w:t>
      </w:r>
      <w:r>
        <w:rPr>
          <w:rFonts w:hint="eastAsia" w:ascii="Times New Roman" w:hAnsi="Times New Roman" w:eastAsia="仿宋_GB2312" w:cs="Times New Roman"/>
          <w:color w:val="000000"/>
          <w:spacing w:val="0"/>
          <w:sz w:val="32"/>
          <w:szCs w:val="32"/>
          <w:lang w:val="en-US" w:eastAsia="zh-CN"/>
        </w:rPr>
        <w:t>局和乡镇（场）</w:t>
      </w:r>
      <w:r>
        <w:rPr>
          <w:rFonts w:ascii="Times New Roman" w:hAnsi="Times New Roman" w:eastAsia="仿宋_GB2312" w:cs="Times New Roman"/>
          <w:color w:val="000000"/>
          <w:spacing w:val="0"/>
          <w:sz w:val="32"/>
          <w:szCs w:val="32"/>
        </w:rPr>
        <w:t>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jc w:val="both"/>
        <w:textAlignment w:val="auto"/>
        <w:rPr>
          <w:rFonts w:ascii="Times New Roman" w:hAnsi="Times New Roman" w:eastAsia="仿宋_GB2312" w:cs="Times New Roman"/>
          <w:color w:val="FF0000"/>
          <w:spacing w:val="0"/>
          <w:sz w:val="32"/>
          <w:szCs w:val="32"/>
        </w:rPr>
      </w:pPr>
      <w:r>
        <w:rPr>
          <w:rFonts w:ascii="Times New Roman" w:hAnsi="Times New Roman" w:eastAsia="楷体_GB2312" w:cs="Times New Roman"/>
          <w:color w:val="000000"/>
          <w:spacing w:val="0"/>
          <w:sz w:val="32"/>
          <w:szCs w:val="32"/>
        </w:rPr>
        <w:t>（五）兑付补贴资金。</w:t>
      </w:r>
      <w:r>
        <w:rPr>
          <w:rFonts w:hint="eastAsia" w:ascii="Times New Roman" w:hAnsi="Times New Roman" w:eastAsia="仿宋_GB2312" w:cs="Times New Roman"/>
          <w:color w:val="000000"/>
          <w:spacing w:val="0"/>
          <w:sz w:val="32"/>
          <w:szCs w:val="32"/>
          <w:lang w:val="en-US" w:eastAsia="zh-CN"/>
        </w:rPr>
        <w:t>县</w:t>
      </w:r>
      <w:r>
        <w:rPr>
          <w:rFonts w:ascii="Times New Roman" w:hAnsi="Times New Roman" w:eastAsia="仿宋_GB2312" w:cs="Times New Roman"/>
          <w:color w:val="000000"/>
          <w:spacing w:val="0"/>
          <w:sz w:val="32"/>
          <w:szCs w:val="32"/>
        </w:rPr>
        <w:t>财政</w:t>
      </w:r>
      <w:r>
        <w:rPr>
          <w:rFonts w:hint="eastAsia" w:ascii="Times New Roman" w:hAnsi="Times New Roman" w:eastAsia="仿宋_GB2312" w:cs="Times New Roman"/>
          <w:color w:val="000000"/>
          <w:spacing w:val="0"/>
          <w:sz w:val="32"/>
          <w:szCs w:val="32"/>
          <w:lang w:val="en-US" w:eastAsia="zh-CN"/>
        </w:rPr>
        <w:t>局</w:t>
      </w:r>
      <w:r>
        <w:rPr>
          <w:rFonts w:ascii="Times New Roman" w:hAnsi="Times New Roman" w:eastAsia="仿宋_GB2312" w:cs="Times New Roman"/>
          <w:color w:val="000000"/>
          <w:spacing w:val="0"/>
          <w:sz w:val="32"/>
          <w:szCs w:val="32"/>
        </w:rPr>
        <w:t>审核</w:t>
      </w:r>
      <w:r>
        <w:rPr>
          <w:rFonts w:hint="eastAsia" w:ascii="Times New Roman" w:hAnsi="Times New Roman" w:eastAsia="仿宋_GB2312" w:cs="Times New Roman"/>
          <w:color w:val="000000"/>
          <w:spacing w:val="0"/>
          <w:sz w:val="32"/>
          <w:szCs w:val="32"/>
          <w:lang w:val="en-US" w:eastAsia="zh-CN"/>
        </w:rPr>
        <w:t>县</w:t>
      </w:r>
      <w:r>
        <w:rPr>
          <w:rFonts w:ascii="Times New Roman" w:hAnsi="Times New Roman" w:eastAsia="仿宋_GB2312" w:cs="Times New Roman"/>
          <w:color w:val="000000"/>
          <w:spacing w:val="0"/>
          <w:sz w:val="32"/>
          <w:szCs w:val="32"/>
        </w:rPr>
        <w:t>农业农村</w:t>
      </w:r>
      <w:r>
        <w:rPr>
          <w:rFonts w:hint="eastAsia" w:ascii="Times New Roman" w:hAnsi="Times New Roman" w:eastAsia="仿宋_GB2312" w:cs="Times New Roman"/>
          <w:color w:val="000000"/>
          <w:spacing w:val="0"/>
          <w:sz w:val="32"/>
          <w:szCs w:val="32"/>
          <w:lang w:val="en-US" w:eastAsia="zh-CN"/>
        </w:rPr>
        <w:t>局</w:t>
      </w:r>
      <w:r>
        <w:rPr>
          <w:rFonts w:ascii="Times New Roman" w:hAnsi="Times New Roman" w:eastAsia="仿宋_GB2312" w:cs="Times New Roman"/>
          <w:color w:val="000000"/>
          <w:spacing w:val="0"/>
          <w:sz w:val="32"/>
          <w:szCs w:val="32"/>
        </w:rPr>
        <w:t>提交的资金兑付申请与有关材料，于15个工作日内通过国库集中支付方式向符合要求的购机者兑付资金。严禁挤占挪用农机购置补贴资金。因资金不足或加强监管等原因需要延期兑付的，应告知购机者，并及时与同级农业农村部门联合向上报告资金供需情况。补贴申领原则上当年有效，</w:t>
      </w:r>
      <w:r>
        <w:rPr>
          <w:rFonts w:ascii="Times New Roman" w:hAnsi="Times New Roman" w:eastAsia="仿宋_GB2312" w:cs="Times New Roman"/>
          <w:color w:val="FF0000"/>
          <w:spacing w:val="0"/>
          <w:sz w:val="32"/>
          <w:szCs w:val="32"/>
        </w:rPr>
        <w:t>因当年财政补贴资金规模不够、办理手续时间紧张等无法享受补贴的，可在下一个年度优先兑付。</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jc w:val="both"/>
        <w:textAlignment w:val="auto"/>
        <w:rPr>
          <w:rFonts w:ascii="Times New Roman" w:hAnsi="Times New Roman" w:eastAsia="仿宋_GB2312" w:cs="Times New Roman"/>
          <w:color w:val="000000"/>
          <w:spacing w:val="0"/>
          <w:sz w:val="32"/>
          <w:szCs w:val="32"/>
        </w:rPr>
      </w:pPr>
      <w:r>
        <w:rPr>
          <w:rFonts w:ascii="Times New Roman" w:hAnsi="Times New Roman" w:eastAsia="仿宋_GB2312" w:cs="Times New Roman"/>
          <w:color w:val="000000"/>
          <w:spacing w:val="0"/>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jc w:val="both"/>
        <w:textAlignment w:val="auto"/>
        <w:rPr>
          <w:rFonts w:ascii="Times New Roman" w:hAnsi="Times New Roman" w:eastAsia="仿宋_GB2312" w:cs="Times New Roman"/>
          <w:color w:val="000000"/>
          <w:spacing w:val="0"/>
          <w:sz w:val="32"/>
          <w:szCs w:val="32"/>
        </w:rPr>
      </w:pPr>
      <w:r>
        <w:rPr>
          <w:rFonts w:hint="eastAsia" w:ascii="Times New Roman" w:hAnsi="Times New Roman" w:eastAsia="黑体" w:cs="Times New Roman"/>
          <w:color w:val="000000"/>
          <w:spacing w:val="0"/>
          <w:sz w:val="32"/>
          <w:szCs w:val="32"/>
          <w:lang w:val="en-US" w:eastAsia="zh-CN"/>
        </w:rPr>
        <w:t>七</w:t>
      </w:r>
      <w:r>
        <w:rPr>
          <w:rFonts w:ascii="Times New Roman" w:hAnsi="Times New Roman" w:eastAsia="黑体" w:cs="Times New Roman"/>
          <w:color w:val="000000"/>
          <w:spacing w:val="0"/>
          <w:sz w:val="32"/>
          <w:szCs w:val="32"/>
        </w:rPr>
        <w:t>、工作要求</w:t>
      </w:r>
    </w:p>
    <w:p>
      <w:pPr>
        <w:keepNext w:val="0"/>
        <w:keepLines w:val="0"/>
        <w:pageBreakBefore w:val="0"/>
        <w:widowControl/>
        <w:kinsoku/>
        <w:wordWrap/>
        <w:overflowPunct/>
        <w:topLinePunct w:val="0"/>
        <w:autoSpaceDE/>
        <w:autoSpaceDN/>
        <w:bidi w:val="0"/>
        <w:adjustRightInd/>
        <w:spacing w:line="500" w:lineRule="exact"/>
        <w:ind w:firstLine="640" w:firstLineChars="200"/>
        <w:jc w:val="left"/>
        <w:textAlignment w:val="auto"/>
        <w:rPr>
          <w:rFonts w:eastAsia="仿宋_GB2312"/>
          <w:color w:val="000000"/>
          <w:spacing w:val="0"/>
          <w:kern w:val="0"/>
          <w:sz w:val="32"/>
          <w:szCs w:val="32"/>
        </w:rPr>
      </w:pPr>
      <w:r>
        <w:rPr>
          <w:rFonts w:eastAsia="楷体"/>
          <w:color w:val="000000"/>
          <w:spacing w:val="0"/>
          <w:sz w:val="32"/>
          <w:szCs w:val="32"/>
        </w:rPr>
        <w:t>（一）加强领导，明确分工。</w:t>
      </w:r>
      <w:r>
        <w:rPr>
          <w:rFonts w:hint="eastAsia" w:eastAsia="仿宋_GB2312"/>
          <w:color w:val="000000"/>
          <w:spacing w:val="0"/>
          <w:kern w:val="0"/>
          <w:sz w:val="32"/>
          <w:szCs w:val="32"/>
          <w:lang w:val="en-US" w:eastAsia="zh-CN"/>
        </w:rPr>
        <w:t>县农业农村局、县财政局及相关管理部门</w:t>
      </w:r>
      <w:r>
        <w:rPr>
          <w:rFonts w:eastAsia="仿宋_GB2312"/>
          <w:color w:val="000000"/>
          <w:spacing w:val="0"/>
          <w:kern w:val="0"/>
          <w:sz w:val="32"/>
          <w:szCs w:val="32"/>
        </w:rPr>
        <w:t>要建立健全政府领导下的联合实施和监管机制，切实加强组织协调，密切沟通配合，健全完善风险防控工作制度和内部控制规程，明确职责分工，形成工作合力。</w:t>
      </w:r>
      <w:r>
        <w:rPr>
          <w:rFonts w:hint="eastAsia" w:eastAsia="仿宋_GB2312"/>
          <w:color w:val="000000"/>
          <w:spacing w:val="0"/>
          <w:kern w:val="0"/>
          <w:sz w:val="32"/>
          <w:szCs w:val="32"/>
          <w:lang w:val="en-US" w:eastAsia="zh-CN"/>
        </w:rPr>
        <w:t>乡镇（场）</w:t>
      </w:r>
      <w:r>
        <w:rPr>
          <w:rFonts w:eastAsia="仿宋_GB2312"/>
          <w:color w:val="000000"/>
          <w:spacing w:val="0"/>
          <w:kern w:val="0"/>
          <w:sz w:val="32"/>
          <w:szCs w:val="32"/>
        </w:rPr>
        <w:t>要成立农机购置补贴领导小组，进一步明确职责分工，落实领导小组统管政策实施的责任。要进一步明确职责分工，全面落实</w:t>
      </w:r>
      <w:r>
        <w:rPr>
          <w:rFonts w:hint="eastAsia" w:eastAsia="仿宋_GB2312"/>
          <w:color w:val="000000"/>
          <w:spacing w:val="0"/>
          <w:kern w:val="0"/>
          <w:sz w:val="32"/>
          <w:szCs w:val="32"/>
          <w:lang w:val="en-US" w:eastAsia="zh-CN"/>
        </w:rPr>
        <w:t>乡级</w:t>
      </w:r>
      <w:r>
        <w:rPr>
          <w:rFonts w:eastAsia="仿宋_GB2312"/>
          <w:color w:val="000000"/>
          <w:spacing w:val="0"/>
          <w:kern w:val="0"/>
          <w:sz w:val="32"/>
          <w:szCs w:val="32"/>
        </w:rPr>
        <w:t>及以下</w:t>
      </w:r>
      <w:r>
        <w:rPr>
          <w:rFonts w:hint="eastAsia" w:eastAsia="仿宋_GB2312"/>
          <w:color w:val="000000"/>
          <w:spacing w:val="0"/>
          <w:kern w:val="0"/>
          <w:sz w:val="32"/>
          <w:szCs w:val="32"/>
          <w:lang w:val="en-US" w:eastAsia="zh-CN"/>
        </w:rPr>
        <w:t>农机站</w:t>
      </w:r>
      <w:r>
        <w:rPr>
          <w:rFonts w:eastAsia="仿宋_GB2312"/>
          <w:color w:val="000000"/>
          <w:spacing w:val="0"/>
          <w:kern w:val="0"/>
          <w:sz w:val="32"/>
          <w:szCs w:val="32"/>
        </w:rPr>
        <w:t>组织实施、审核和监管责任和财政部门资金兑付、资金监管责任。要加强绩效管理，强化闭环管理，切实提升政策实施管理工作能力水平。</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65"/>
        <w:jc w:val="both"/>
        <w:textAlignment w:val="auto"/>
        <w:rPr>
          <w:rFonts w:ascii="Times New Roman" w:hAnsi="Times New Roman" w:eastAsia="仿宋_GB2312" w:cs="Times New Roman"/>
          <w:color w:val="000000"/>
          <w:spacing w:val="0"/>
          <w:sz w:val="32"/>
          <w:szCs w:val="32"/>
        </w:rPr>
      </w:pPr>
      <w:r>
        <w:rPr>
          <w:rFonts w:ascii="Times New Roman" w:hAnsi="Times New Roman" w:eastAsia="楷体" w:cs="Times New Roman"/>
          <w:color w:val="000000"/>
          <w:spacing w:val="0"/>
          <w:sz w:val="32"/>
          <w:szCs w:val="32"/>
        </w:rPr>
        <w:t>（二）优化服务，提升效能。</w:t>
      </w:r>
      <w:r>
        <w:rPr>
          <w:rFonts w:hint="eastAsia" w:ascii="Times New Roman" w:hAnsi="Times New Roman" w:eastAsia="仿宋_GB2312" w:cs="Times New Roman"/>
          <w:color w:val="000000"/>
          <w:spacing w:val="0"/>
          <w:sz w:val="32"/>
          <w:szCs w:val="32"/>
          <w:lang w:val="en-US" w:eastAsia="zh-CN"/>
        </w:rPr>
        <w:t>各乡镇（场）</w:t>
      </w:r>
      <w:r>
        <w:rPr>
          <w:rFonts w:ascii="Times New Roman" w:hAnsi="Times New Roman" w:eastAsia="仿宋_GB2312" w:cs="Times New Roman"/>
          <w:color w:val="000000"/>
          <w:spacing w:val="0"/>
          <w:sz w:val="32"/>
          <w:szCs w:val="32"/>
        </w:rPr>
        <w:t>要依托农机购置补贴申请办理服务系统（以下简称“办理服务系统”），动态分析基层</w:t>
      </w:r>
      <w:r>
        <w:rPr>
          <w:rFonts w:hint="eastAsia" w:ascii="Times New Roman" w:hAnsi="Times New Roman" w:eastAsia="仿宋_GB2312" w:cs="Times New Roman"/>
          <w:color w:val="000000"/>
          <w:spacing w:val="0"/>
          <w:sz w:val="32"/>
          <w:szCs w:val="32"/>
          <w:lang w:val="en-US" w:eastAsia="zh-CN"/>
        </w:rPr>
        <w:t>农机站</w:t>
      </w:r>
      <w:r>
        <w:rPr>
          <w:rFonts w:ascii="Times New Roman" w:hAnsi="Times New Roman" w:eastAsia="仿宋_GB2312" w:cs="Times New Roman"/>
          <w:color w:val="000000"/>
          <w:spacing w:val="0"/>
          <w:sz w:val="32"/>
          <w:szCs w:val="32"/>
        </w:rPr>
        <w:t>和</w:t>
      </w:r>
      <w:r>
        <w:rPr>
          <w:rFonts w:hint="eastAsia" w:ascii="Times New Roman" w:hAnsi="Times New Roman" w:eastAsia="仿宋_GB2312" w:cs="Times New Roman"/>
          <w:color w:val="000000"/>
          <w:spacing w:val="0"/>
          <w:sz w:val="32"/>
          <w:szCs w:val="32"/>
          <w:lang w:val="en-US" w:eastAsia="zh-CN"/>
        </w:rPr>
        <w:t>财政所</w:t>
      </w:r>
      <w:r>
        <w:rPr>
          <w:rFonts w:ascii="Times New Roman" w:hAnsi="Times New Roman" w:eastAsia="仿宋_GB2312" w:cs="Times New Roman"/>
          <w:color w:val="000000"/>
          <w:spacing w:val="0"/>
          <w:sz w:val="32"/>
          <w:szCs w:val="32"/>
        </w:rPr>
        <w:t>办理补贴申请具体时限，及时预警和定期通报超时办理行为，督促各</w:t>
      </w:r>
      <w:r>
        <w:rPr>
          <w:rFonts w:hint="eastAsia" w:ascii="Times New Roman" w:hAnsi="Times New Roman" w:eastAsia="仿宋_GB2312" w:cs="Times New Roman"/>
          <w:color w:val="000000"/>
          <w:spacing w:val="0"/>
          <w:sz w:val="32"/>
          <w:szCs w:val="32"/>
          <w:lang w:eastAsia="zh-CN"/>
        </w:rPr>
        <w:t>乡镇</w:t>
      </w:r>
      <w:r>
        <w:rPr>
          <w:rFonts w:hint="eastAsia" w:ascii="Times New Roman" w:hAnsi="Times New Roman" w:eastAsia="仿宋_GB2312" w:cs="Times New Roman"/>
          <w:color w:val="000000"/>
          <w:spacing w:val="0"/>
          <w:sz w:val="32"/>
          <w:szCs w:val="32"/>
          <w:lang w:val="en-US" w:eastAsia="zh-CN"/>
        </w:rPr>
        <w:t>（场）</w:t>
      </w:r>
      <w:r>
        <w:rPr>
          <w:rFonts w:ascii="Times New Roman" w:hAnsi="Times New Roman" w:eastAsia="仿宋_GB2312" w:cs="Times New Roman"/>
          <w:color w:val="000000"/>
          <w:spacing w:val="0"/>
          <w:sz w:val="32"/>
          <w:szCs w:val="32"/>
        </w:rPr>
        <w:t>切实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加快农机试验鉴定、补贴机具投档、牌证管理、补贴资金申领等环节信息系统的互联互通，推动补贴机具由人工核验向信息化核验转变。推广使用智能终端和应用智能作业模式，加大补贴力度，深化北斗系统在农业生产中的推广应用，确保农业生产数据安全。</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65"/>
        <w:jc w:val="both"/>
        <w:textAlignment w:val="auto"/>
        <w:rPr>
          <w:rFonts w:ascii="Times New Roman" w:hAnsi="Times New Roman" w:eastAsia="仿宋_GB2312" w:cs="Times New Roman"/>
          <w:color w:val="000000"/>
          <w:spacing w:val="0"/>
          <w:sz w:val="32"/>
          <w:szCs w:val="32"/>
        </w:rPr>
      </w:pPr>
      <w:r>
        <w:rPr>
          <w:rFonts w:ascii="Times New Roman" w:hAnsi="Times New Roman" w:eastAsia="仿宋_GB2312" w:cs="Times New Roman"/>
          <w:color w:val="000000"/>
          <w:spacing w:val="0"/>
          <w:sz w:val="32"/>
          <w:szCs w:val="32"/>
        </w:rPr>
        <w:t>推进农机深松、植保等作业数据信息上传工作，实现作业机具与新疆农机作业综合管理服务平台的数据对接，促进机械化和信息化的融合发展。积极推动农机购置补贴机具二维码应用试点工作，推广应用手机App、人脸识别、补贴机具二维码管理和物联网监控等技术集成应用，加快推进补贴全流程线上办理，实现“手机办补贴，农户少跑腿、信息化监督”的管理目标，解决机具核验难题。</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textAlignment w:val="auto"/>
        <w:rPr>
          <w:rFonts w:ascii="Times New Roman" w:hAnsi="Times New Roman" w:eastAsia="仿宋_GB2312" w:cs="Times New Roman"/>
          <w:color w:val="000000"/>
          <w:spacing w:val="0"/>
          <w:sz w:val="32"/>
          <w:szCs w:val="32"/>
        </w:rPr>
      </w:pPr>
      <w:r>
        <w:rPr>
          <w:rFonts w:ascii="Times New Roman" w:hAnsi="Times New Roman" w:eastAsia="楷体" w:cs="Times New Roman"/>
          <w:color w:val="000000"/>
          <w:spacing w:val="0"/>
          <w:sz w:val="32"/>
          <w:szCs w:val="32"/>
        </w:rPr>
        <w:t>（三）公开信息，接受监督。</w:t>
      </w:r>
      <w:r>
        <w:rPr>
          <w:rFonts w:hint="eastAsia" w:ascii="Times New Roman" w:hAnsi="Times New Roman" w:eastAsia="仿宋_GB2312" w:cs="Times New Roman"/>
          <w:color w:val="000000"/>
          <w:spacing w:val="0"/>
          <w:sz w:val="32"/>
          <w:szCs w:val="32"/>
          <w:lang w:val="en-US" w:eastAsia="zh-CN"/>
        </w:rPr>
        <w:t>乡镇（场）</w:t>
      </w:r>
      <w:r>
        <w:rPr>
          <w:rFonts w:hint="eastAsia" w:ascii="仿宋" w:hAnsi="仿宋" w:eastAsia="仿宋" w:cs="仿宋"/>
          <w:b w:val="0"/>
          <w:bCs w:val="0"/>
          <w:color w:val="000000"/>
          <w:spacing w:val="0"/>
          <w:sz w:val="32"/>
          <w:szCs w:val="32"/>
          <w:lang w:val="en-US" w:eastAsia="zh-CN"/>
        </w:rPr>
        <w:t>县农业农村局</w:t>
      </w:r>
      <w:r>
        <w:rPr>
          <w:rFonts w:ascii="Times New Roman" w:hAnsi="Times New Roman" w:eastAsia="仿宋_GB2312" w:cs="Times New Roman"/>
          <w:color w:val="000000"/>
          <w:spacing w:val="0"/>
          <w:sz w:val="32"/>
          <w:szCs w:val="32"/>
        </w:rPr>
        <w:t>要因地制宜、综合运用宣传挂图、报纸杂志、广播电视、互联网等方式，以及村务公开等渠道，全方位开展补贴政策与实施工作宣传解读，着力提升政策知晓率，切实保障购机者、生产经销企业和广大农民群众的知情权、监督权。</w:t>
      </w:r>
      <w:r>
        <w:rPr>
          <w:rFonts w:hint="eastAsia" w:ascii="Times New Roman" w:hAnsi="Times New Roman" w:eastAsia="仿宋_GB2312" w:cs="Times New Roman"/>
          <w:color w:val="000000"/>
          <w:spacing w:val="0"/>
          <w:sz w:val="32"/>
          <w:szCs w:val="32"/>
          <w:lang w:val="en-US" w:eastAsia="zh-CN"/>
        </w:rPr>
        <w:t>乡镇（场）</w:t>
      </w:r>
      <w:r>
        <w:rPr>
          <w:rFonts w:hint="eastAsia" w:ascii="仿宋" w:hAnsi="仿宋" w:eastAsia="仿宋" w:cs="仿宋"/>
          <w:b w:val="0"/>
          <w:bCs w:val="0"/>
          <w:color w:val="000000"/>
          <w:spacing w:val="0"/>
          <w:sz w:val="32"/>
          <w:szCs w:val="32"/>
          <w:lang w:val="en-US" w:eastAsia="zh-CN"/>
        </w:rPr>
        <w:t>县农业农村局</w:t>
      </w:r>
      <w:r>
        <w:rPr>
          <w:rFonts w:ascii="Times New Roman" w:hAnsi="Times New Roman" w:eastAsia="仿宋_GB2312" w:cs="Times New Roman"/>
          <w:color w:val="000000"/>
          <w:spacing w:val="0"/>
          <w:sz w:val="32"/>
          <w:szCs w:val="32"/>
        </w:rPr>
        <w:t>要健全完善农机购置补贴信息公开专栏，按年度公告近三年县域内补贴受益户信息，公开违规查处结果等信息，主动接受社会监督。</w:t>
      </w:r>
    </w:p>
    <w:p>
      <w:pPr>
        <w:keepNext w:val="0"/>
        <w:keepLines w:val="0"/>
        <w:pageBreakBefore w:val="0"/>
        <w:widowControl/>
        <w:kinsoku/>
        <w:wordWrap/>
        <w:overflowPunct/>
        <w:topLinePunct w:val="0"/>
        <w:autoSpaceDE/>
        <w:autoSpaceDN/>
        <w:bidi w:val="0"/>
        <w:adjustRightInd/>
        <w:spacing w:line="500" w:lineRule="exact"/>
        <w:jc w:val="left"/>
        <w:textAlignment w:val="auto"/>
        <w:rPr>
          <w:rFonts w:eastAsia="仿宋_GB2312"/>
          <w:color w:val="000000"/>
          <w:spacing w:val="0"/>
          <w:kern w:val="0"/>
          <w:sz w:val="32"/>
          <w:szCs w:val="32"/>
        </w:rPr>
      </w:pPr>
      <w:r>
        <w:rPr>
          <w:rFonts w:eastAsia="楷体"/>
          <w:color w:val="000000"/>
          <w:spacing w:val="0"/>
          <w:sz w:val="32"/>
          <w:szCs w:val="32"/>
        </w:rPr>
        <w:t xml:space="preserve">   （四）严肃纪律，防控风险。</w:t>
      </w:r>
      <w:r>
        <w:rPr>
          <w:rFonts w:hint="eastAsia" w:eastAsia="仿宋_GB2312"/>
          <w:color w:val="000000"/>
          <w:spacing w:val="0"/>
          <w:kern w:val="0"/>
          <w:sz w:val="32"/>
          <w:szCs w:val="32"/>
          <w:lang w:eastAsia="zh-CN"/>
        </w:rPr>
        <w:t>各乡镇（场）</w:t>
      </w:r>
      <w:r>
        <w:rPr>
          <w:rFonts w:hint="eastAsia" w:eastAsia="仿宋_GB2312"/>
          <w:color w:val="000000"/>
          <w:spacing w:val="0"/>
          <w:kern w:val="0"/>
          <w:sz w:val="32"/>
          <w:szCs w:val="32"/>
          <w:lang w:val="en-US" w:eastAsia="zh-CN"/>
        </w:rPr>
        <w:t>和县农业农村局</w:t>
      </w:r>
      <w:r>
        <w:rPr>
          <w:rFonts w:eastAsia="仿宋_GB2312"/>
          <w:color w:val="000000"/>
          <w:spacing w:val="0"/>
          <w:kern w:val="0"/>
          <w:sz w:val="32"/>
          <w:szCs w:val="32"/>
        </w:rPr>
        <w:t>要强化对所属事业单位参与农机购置补贴关键重点工作人员的廉政教育和业务培训，提高补贴工作人员业务素质和风险防控能力。严禁有关人员以各种形式直接或间接进行补贴机具经营活动。各</w:t>
      </w:r>
      <w:r>
        <w:rPr>
          <w:rFonts w:hint="eastAsia" w:eastAsia="仿宋_GB2312"/>
          <w:color w:val="000000"/>
          <w:spacing w:val="0"/>
          <w:kern w:val="0"/>
          <w:sz w:val="32"/>
          <w:szCs w:val="32"/>
          <w:lang w:val="en-US" w:eastAsia="zh-CN"/>
        </w:rPr>
        <w:t>乡镇农机站和乡</w:t>
      </w:r>
      <w:r>
        <w:rPr>
          <w:rFonts w:eastAsia="仿宋_GB2312"/>
          <w:color w:val="000000"/>
          <w:spacing w:val="0"/>
          <w:kern w:val="0"/>
          <w:sz w:val="32"/>
          <w:szCs w:val="32"/>
        </w:rPr>
        <w:t>财政</w:t>
      </w:r>
      <w:r>
        <w:rPr>
          <w:rFonts w:hint="eastAsia" w:eastAsia="仿宋_GB2312"/>
          <w:color w:val="000000"/>
          <w:spacing w:val="0"/>
          <w:kern w:val="0"/>
          <w:sz w:val="32"/>
          <w:szCs w:val="32"/>
          <w:lang w:val="en-US" w:eastAsia="zh-CN"/>
        </w:rPr>
        <w:t>所</w:t>
      </w:r>
      <w:r>
        <w:rPr>
          <w:rFonts w:eastAsia="仿宋_GB2312"/>
          <w:color w:val="000000"/>
          <w:spacing w:val="0"/>
          <w:kern w:val="0"/>
          <w:sz w:val="32"/>
          <w:szCs w:val="32"/>
        </w:rPr>
        <w:t>要以农机购置补贴实施操作流程为主线，逐项工作、逐一环节梳理查找风险点，有针对性地制定防控措施，切实提升补贴政策实施规范性，有效保障补贴资金安全。</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textAlignment w:val="auto"/>
        <w:rPr>
          <w:rFonts w:ascii="Times New Roman" w:hAnsi="Times New Roman" w:eastAsia="仿宋_GB2312" w:cs="Times New Roman"/>
          <w:color w:val="000000"/>
          <w:spacing w:val="0"/>
          <w:sz w:val="32"/>
          <w:szCs w:val="32"/>
        </w:rPr>
      </w:pPr>
      <w:r>
        <w:rPr>
          <w:rFonts w:ascii="Times New Roman" w:hAnsi="Times New Roman" w:eastAsia="楷体" w:cs="Times New Roman"/>
          <w:color w:val="000000"/>
          <w:spacing w:val="0"/>
          <w:sz w:val="32"/>
          <w:szCs w:val="32"/>
        </w:rPr>
        <w:t>（五）加强监管，严惩违规。</w:t>
      </w:r>
      <w:r>
        <w:rPr>
          <w:rFonts w:hint="eastAsia" w:ascii="Times New Roman" w:hAnsi="Times New Roman" w:eastAsia="仿宋_GB2312" w:cs="Times New Roman"/>
          <w:color w:val="000000"/>
          <w:spacing w:val="0"/>
          <w:sz w:val="32"/>
          <w:szCs w:val="32"/>
          <w:lang w:eastAsia="zh-CN"/>
        </w:rPr>
        <w:t>各乡镇（场）</w:t>
      </w:r>
      <w:r>
        <w:rPr>
          <w:rFonts w:ascii="Times New Roman" w:hAnsi="Times New Roman" w:eastAsia="仿宋_GB2312" w:cs="Times New Roman"/>
          <w:color w:val="000000"/>
          <w:spacing w:val="0"/>
          <w:sz w:val="32"/>
          <w:szCs w:val="32"/>
        </w:rPr>
        <w:t>要全面贯彻本</w:t>
      </w:r>
      <w:r>
        <w:rPr>
          <w:rFonts w:hint="eastAsia" w:ascii="Times New Roman" w:hAnsi="Times New Roman" w:eastAsia="仿宋_GB2312" w:cs="Times New Roman"/>
          <w:color w:val="000000"/>
          <w:spacing w:val="0"/>
          <w:sz w:val="32"/>
          <w:szCs w:val="32"/>
        </w:rPr>
        <w:t>方案</w:t>
      </w:r>
      <w:r>
        <w:rPr>
          <w:rFonts w:ascii="Times New Roman" w:hAnsi="Times New Roman" w:eastAsia="仿宋_GB2312" w:cs="Times New Roman"/>
          <w:color w:val="000000"/>
          <w:spacing w:val="0"/>
          <w:sz w:val="32"/>
          <w:szCs w:val="32"/>
        </w:rPr>
        <w:t>和《农业农村部办公厅、财政部办公厅关于进一步加强农机购置补贴政策监管强化纪律约束的通知》（农办机〔2019〕6号）《农业部办公厅、财政部办公厅关于印发〈农业机械购置补贴产品违规经营行为处理办法（试行）〉的通知》（农办财〔2017〕26号）要求，认真落实风险防控责任和异常情形主动报告制度，严格信用管理和农机产销企业承诺制，充分发挥专业机构的技术优势和大数据的信息优势，有效开展违规行为全流程分析排查，强化农财两部门联合查处和</w:t>
      </w:r>
      <w:r>
        <w:rPr>
          <w:rFonts w:hint="eastAsia" w:ascii="Times New Roman" w:hAnsi="Times New Roman" w:eastAsia="仿宋_GB2312" w:cs="Times New Roman"/>
          <w:color w:val="000000"/>
          <w:spacing w:val="0"/>
          <w:sz w:val="32"/>
          <w:szCs w:val="32"/>
        </w:rPr>
        <w:t>跨区</w:t>
      </w:r>
      <w:r>
        <w:rPr>
          <w:rFonts w:ascii="Times New Roman" w:hAnsi="Times New Roman" w:eastAsia="仿宋_GB2312" w:cs="Times New Roman"/>
          <w:color w:val="000000"/>
          <w:spacing w:val="0"/>
          <w:sz w:val="32"/>
          <w:szCs w:val="32"/>
        </w:rPr>
        <w:t>联动处理，从严整治突出违规行为，有效维护政策实施良好秩序。</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640" w:firstLineChars="200"/>
        <w:textAlignment w:val="auto"/>
        <w:rPr>
          <w:rFonts w:ascii="Times New Roman" w:hAnsi="Times New Roman" w:eastAsia="仿宋_GB2312" w:cs="Times New Roman"/>
          <w:color w:val="000000"/>
          <w:spacing w:val="0"/>
          <w:sz w:val="32"/>
          <w:szCs w:val="32"/>
        </w:rPr>
      </w:pPr>
      <w:r>
        <w:rPr>
          <w:rFonts w:hint="eastAsia" w:ascii="Times New Roman" w:hAnsi="Times New Roman" w:eastAsia="仿宋_GB2312" w:cs="Times New Roman"/>
          <w:color w:val="000000"/>
          <w:spacing w:val="0"/>
          <w:sz w:val="32"/>
          <w:szCs w:val="32"/>
          <w:lang w:eastAsia="zh-CN"/>
        </w:rPr>
        <w:t>各乡镇（场）</w:t>
      </w:r>
      <w:r>
        <w:rPr>
          <w:rFonts w:hint="eastAsia" w:ascii="Times New Roman" w:hAnsi="Times New Roman" w:eastAsia="仿宋_GB2312" w:cs="Times New Roman"/>
          <w:color w:val="000000"/>
          <w:spacing w:val="0"/>
          <w:sz w:val="32"/>
          <w:szCs w:val="32"/>
          <w:lang w:val="en-US" w:eastAsia="zh-CN"/>
        </w:rPr>
        <w:t>农机站和</w:t>
      </w:r>
      <w:r>
        <w:rPr>
          <w:rFonts w:ascii="Times New Roman" w:hAnsi="Times New Roman" w:eastAsia="仿宋_GB2312" w:cs="Times New Roman"/>
          <w:color w:val="000000"/>
          <w:spacing w:val="0"/>
          <w:sz w:val="32"/>
          <w:szCs w:val="32"/>
        </w:rPr>
        <w:t>财政</w:t>
      </w:r>
      <w:r>
        <w:rPr>
          <w:rFonts w:hint="eastAsia" w:ascii="Times New Roman" w:hAnsi="Times New Roman" w:eastAsia="仿宋_GB2312" w:cs="Times New Roman"/>
          <w:color w:val="000000"/>
          <w:spacing w:val="0"/>
          <w:sz w:val="32"/>
          <w:szCs w:val="32"/>
          <w:lang w:val="en-US" w:eastAsia="zh-CN"/>
        </w:rPr>
        <w:t>所</w:t>
      </w:r>
      <w:r>
        <w:rPr>
          <w:rFonts w:ascii="Times New Roman" w:hAnsi="Times New Roman" w:eastAsia="仿宋_GB2312" w:cs="Times New Roman"/>
          <w:color w:val="000000"/>
          <w:spacing w:val="0"/>
          <w:sz w:val="32"/>
          <w:szCs w:val="32"/>
        </w:rPr>
        <w:t>要根据本实施方案，结合实际制定印发本地2021-2023年实施方案，并抄报</w:t>
      </w:r>
      <w:r>
        <w:rPr>
          <w:rFonts w:hint="eastAsia" w:ascii="Times New Roman" w:hAnsi="Times New Roman" w:eastAsia="仿宋_GB2312" w:cs="Times New Roman"/>
          <w:color w:val="000000"/>
          <w:spacing w:val="0"/>
          <w:sz w:val="32"/>
          <w:szCs w:val="32"/>
          <w:lang w:val="en-US" w:eastAsia="zh-CN"/>
        </w:rPr>
        <w:t>县</w:t>
      </w:r>
      <w:r>
        <w:rPr>
          <w:rFonts w:ascii="Times New Roman" w:hAnsi="Times New Roman" w:eastAsia="仿宋_GB2312" w:cs="Times New Roman"/>
          <w:color w:val="000000"/>
          <w:spacing w:val="0"/>
          <w:sz w:val="32"/>
          <w:szCs w:val="32"/>
        </w:rPr>
        <w:t>农业农村</w:t>
      </w:r>
      <w:r>
        <w:rPr>
          <w:rFonts w:hint="eastAsia" w:ascii="Times New Roman" w:hAnsi="Times New Roman" w:eastAsia="仿宋_GB2312" w:cs="Times New Roman"/>
          <w:color w:val="000000"/>
          <w:spacing w:val="0"/>
          <w:sz w:val="32"/>
          <w:szCs w:val="32"/>
          <w:lang w:eastAsia="zh-CN"/>
        </w:rPr>
        <w:t>局</w:t>
      </w:r>
      <w:r>
        <w:rPr>
          <w:rFonts w:hint="eastAsia" w:ascii="Times New Roman" w:hAnsi="Times New Roman" w:eastAsia="仿宋_GB2312" w:cs="Times New Roman"/>
          <w:color w:val="000000"/>
          <w:spacing w:val="0"/>
          <w:sz w:val="32"/>
          <w:szCs w:val="32"/>
          <w:lang w:val="en-US" w:eastAsia="zh-CN"/>
        </w:rPr>
        <w:t>和</w:t>
      </w:r>
      <w:r>
        <w:rPr>
          <w:rFonts w:ascii="Times New Roman" w:hAnsi="Times New Roman" w:eastAsia="仿宋_GB2312" w:cs="Times New Roman"/>
          <w:color w:val="000000"/>
          <w:spacing w:val="0"/>
          <w:sz w:val="32"/>
          <w:szCs w:val="32"/>
        </w:rPr>
        <w:t>财政</w:t>
      </w:r>
      <w:r>
        <w:rPr>
          <w:rFonts w:hint="eastAsia" w:ascii="Times New Roman" w:hAnsi="Times New Roman" w:eastAsia="仿宋_GB2312" w:cs="Times New Roman"/>
          <w:color w:val="000000"/>
          <w:spacing w:val="0"/>
          <w:sz w:val="32"/>
          <w:szCs w:val="32"/>
          <w:lang w:eastAsia="zh-CN"/>
        </w:rPr>
        <w:t>局</w:t>
      </w:r>
      <w:r>
        <w:rPr>
          <w:rFonts w:ascii="Times New Roman" w:hAnsi="Times New Roman" w:eastAsia="仿宋_GB2312" w:cs="Times New Roman"/>
          <w:color w:val="000000"/>
          <w:spacing w:val="0"/>
          <w:sz w:val="32"/>
          <w:szCs w:val="32"/>
        </w:rPr>
        <w:t>。每年12月</w:t>
      </w:r>
      <w:r>
        <w:rPr>
          <w:rFonts w:hint="eastAsia" w:ascii="Times New Roman" w:hAnsi="Times New Roman" w:eastAsia="仿宋_GB2312" w:cs="Times New Roman"/>
          <w:color w:val="000000"/>
          <w:spacing w:val="0"/>
          <w:sz w:val="32"/>
          <w:szCs w:val="32"/>
          <w:lang w:val="en-US" w:eastAsia="zh-CN"/>
        </w:rPr>
        <w:t>9</w:t>
      </w:r>
      <w:r>
        <w:rPr>
          <w:rFonts w:ascii="Times New Roman" w:hAnsi="Times New Roman" w:eastAsia="仿宋_GB2312" w:cs="Times New Roman"/>
          <w:color w:val="000000"/>
          <w:spacing w:val="0"/>
          <w:sz w:val="32"/>
          <w:szCs w:val="32"/>
        </w:rPr>
        <w:t>日前，要将全年中央财政农机购置补贴政策实施（含试点工作开展情况）总结报告报送</w:t>
      </w:r>
      <w:r>
        <w:rPr>
          <w:rFonts w:hint="eastAsia" w:ascii="Times New Roman" w:hAnsi="Times New Roman" w:eastAsia="仿宋_GB2312" w:cs="Times New Roman"/>
          <w:color w:val="000000"/>
          <w:spacing w:val="0"/>
          <w:sz w:val="32"/>
          <w:szCs w:val="32"/>
          <w:lang w:val="en-US" w:eastAsia="zh-CN"/>
        </w:rPr>
        <w:t>县</w:t>
      </w:r>
      <w:r>
        <w:rPr>
          <w:rFonts w:ascii="Times New Roman" w:hAnsi="Times New Roman" w:eastAsia="仿宋_GB2312" w:cs="Times New Roman"/>
          <w:color w:val="000000"/>
          <w:spacing w:val="0"/>
          <w:sz w:val="32"/>
          <w:szCs w:val="32"/>
        </w:rPr>
        <w:t>农业农村</w:t>
      </w:r>
      <w:r>
        <w:rPr>
          <w:rFonts w:hint="eastAsia" w:ascii="Times New Roman" w:hAnsi="Times New Roman" w:eastAsia="仿宋_GB2312" w:cs="Times New Roman"/>
          <w:color w:val="000000"/>
          <w:spacing w:val="0"/>
          <w:sz w:val="32"/>
          <w:szCs w:val="32"/>
          <w:lang w:eastAsia="zh-CN"/>
        </w:rPr>
        <w:t>局</w:t>
      </w:r>
      <w:r>
        <w:rPr>
          <w:rFonts w:hint="eastAsia" w:ascii="Times New Roman" w:hAnsi="Times New Roman" w:eastAsia="仿宋_GB2312" w:cs="Times New Roman"/>
          <w:color w:val="000000"/>
          <w:spacing w:val="0"/>
          <w:sz w:val="32"/>
          <w:szCs w:val="32"/>
          <w:lang w:val="en-US" w:eastAsia="zh-CN"/>
        </w:rPr>
        <w:t>和县</w:t>
      </w:r>
      <w:r>
        <w:rPr>
          <w:rFonts w:ascii="Times New Roman" w:hAnsi="Times New Roman" w:eastAsia="仿宋_GB2312" w:cs="Times New Roman"/>
          <w:color w:val="000000"/>
          <w:spacing w:val="0"/>
          <w:sz w:val="32"/>
          <w:szCs w:val="32"/>
        </w:rPr>
        <w:t>财政</w:t>
      </w:r>
      <w:r>
        <w:rPr>
          <w:rFonts w:hint="eastAsia" w:ascii="Times New Roman" w:hAnsi="Times New Roman" w:eastAsia="仿宋_GB2312" w:cs="Times New Roman"/>
          <w:color w:val="000000"/>
          <w:spacing w:val="0"/>
          <w:sz w:val="32"/>
          <w:szCs w:val="32"/>
          <w:lang w:eastAsia="zh-CN"/>
        </w:rPr>
        <w:t>局</w:t>
      </w:r>
      <w:r>
        <w:rPr>
          <w:rFonts w:ascii="Times New Roman" w:hAnsi="Times New Roman" w:eastAsia="仿宋_GB2312" w:cs="Times New Roman"/>
          <w:color w:val="000000"/>
          <w:spacing w:val="0"/>
          <w:sz w:val="32"/>
          <w:szCs w:val="32"/>
        </w:rPr>
        <w:t>。</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jc w:val="both"/>
        <w:textAlignment w:val="auto"/>
        <w:rPr>
          <w:rFonts w:hint="eastAsia" w:ascii="黑体" w:hAnsi="黑体" w:eastAsia="黑体"/>
          <w:color w:val="000000"/>
          <w:sz w:val="32"/>
          <w:szCs w:val="32"/>
          <w:lang w:bidi="ar"/>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jc w:val="both"/>
        <w:textAlignment w:val="auto"/>
        <w:rPr>
          <w:rFonts w:hint="eastAsia" w:ascii="黑体" w:hAnsi="黑体" w:eastAsia="黑体"/>
          <w:color w:val="000000"/>
          <w:sz w:val="32"/>
          <w:szCs w:val="32"/>
          <w:lang w:bidi="ar"/>
        </w:rPr>
      </w:pP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jc w:val="both"/>
        <w:textAlignment w:val="auto"/>
        <w:rPr>
          <w:rFonts w:hint="eastAsia" w:ascii="黑体" w:hAnsi="黑体" w:eastAsia="黑体"/>
          <w:color w:val="000000"/>
          <w:sz w:val="32"/>
          <w:szCs w:val="32"/>
          <w:lang w:bidi="ar"/>
        </w:rPr>
      </w:pPr>
    </w:p>
    <w:p>
      <w:pPr>
        <w:pStyle w:val="7"/>
        <w:widowControl w:val="0"/>
        <w:snapToGrid w:val="0"/>
        <w:spacing w:before="0" w:beforeAutospacing="0" w:after="0" w:afterAutospacing="0" w:line="540" w:lineRule="exact"/>
        <w:ind w:leftChars="14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伊宁县</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val="en-US" w:eastAsia="zh-CN"/>
        </w:rPr>
        <w:t>局</w:t>
      </w:r>
    </w:p>
    <w:p>
      <w:pPr>
        <w:pStyle w:val="7"/>
        <w:widowControl w:val="0"/>
        <w:snapToGrid w:val="0"/>
        <w:spacing w:before="0" w:beforeAutospacing="0" w:after="0" w:afterAutospacing="0" w:line="540" w:lineRule="exact"/>
        <w:ind w:leftChars="1400"/>
        <w:jc w:val="center"/>
        <w:rPr>
          <w:rFonts w:hint="eastAsia" w:ascii="黑体" w:hAnsi="黑体" w:eastAsia="黑体"/>
          <w:color w:val="000000"/>
          <w:sz w:val="32"/>
          <w:szCs w:val="32"/>
          <w:lang w:bidi="ar"/>
        </w:rPr>
      </w:pPr>
      <w:r>
        <w:rPr>
          <w:rFonts w:hint="eastAsia" w:ascii="仿宋_GB2312" w:hAnsi="仿宋_GB2312" w:eastAsia="仿宋_GB2312" w:cs="仿宋_GB2312"/>
          <w:sz w:val="32"/>
          <w:szCs w:val="32"/>
          <w:lang w:val="en-US" w:eastAsia="zh-CN"/>
        </w:rPr>
        <w:t>伊宁县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en-US" w:eastAsia="zh-CN"/>
        </w:rPr>
        <w:t>局</w:t>
      </w:r>
    </w:p>
    <w:p>
      <w:pPr>
        <w:pStyle w:val="7"/>
        <w:widowControl w:val="0"/>
        <w:snapToGrid w:val="0"/>
        <w:spacing w:before="0" w:beforeAutospacing="0" w:after="0" w:afterAutospacing="0" w:line="540" w:lineRule="exact"/>
        <w:ind w:leftChars="1400"/>
        <w:jc w:val="center"/>
        <w:rPr>
          <w:rFonts w:hint="eastAsia" w:ascii="仿宋" w:hAnsi="仿宋" w:eastAsia="仿宋" w:cs="仿宋"/>
          <w:color w:val="000000"/>
          <w:sz w:val="32"/>
          <w:szCs w:val="32"/>
          <w:lang w:val="en-US" w:eastAsia="zh-CN" w:bidi="ar"/>
        </w:rPr>
      </w:pPr>
      <w:r>
        <w:rPr>
          <w:rFonts w:hint="eastAsia" w:ascii="仿宋" w:hAnsi="仿宋" w:eastAsia="仿宋" w:cs="仿宋"/>
          <w:color w:val="000000"/>
          <w:sz w:val="32"/>
          <w:szCs w:val="32"/>
          <w:lang w:val="en-US" w:eastAsia="zh-CN" w:bidi="ar"/>
        </w:rPr>
        <w:t>2021年11月25日</w:t>
      </w:r>
    </w:p>
    <w:p>
      <w:pPr>
        <w:pStyle w:val="7"/>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7"/>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7"/>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7"/>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7"/>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7"/>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7"/>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7"/>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7"/>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7"/>
        <w:widowControl w:val="0"/>
        <w:snapToGrid w:val="0"/>
        <w:spacing w:before="0" w:beforeAutospacing="0" w:after="0" w:afterAutospacing="0" w:line="540" w:lineRule="exact"/>
        <w:jc w:val="both"/>
        <w:rPr>
          <w:rFonts w:hint="eastAsia" w:ascii="黑体" w:hAnsi="黑体" w:eastAsia="黑体"/>
          <w:color w:val="000000"/>
          <w:sz w:val="32"/>
          <w:szCs w:val="32"/>
          <w:lang w:eastAsia="zh-CN" w:bidi="ar"/>
        </w:rPr>
      </w:pPr>
      <w:r>
        <w:rPr>
          <w:rFonts w:hint="eastAsia" w:ascii="黑体" w:hAnsi="黑体" w:eastAsia="黑体"/>
          <w:color w:val="000000"/>
          <w:sz w:val="32"/>
          <w:szCs w:val="32"/>
          <w:lang w:bidi="ar"/>
        </w:rPr>
        <w:t>附件</w:t>
      </w:r>
      <w:r>
        <w:rPr>
          <w:rFonts w:hint="eastAsia" w:ascii="黑体" w:hAnsi="黑体" w:eastAsia="黑体"/>
          <w:color w:val="000000"/>
          <w:sz w:val="32"/>
          <w:szCs w:val="32"/>
          <w:lang w:val="en-US" w:eastAsia="zh-CN" w:bidi="ar"/>
        </w:rPr>
        <w:t>1</w:t>
      </w:r>
    </w:p>
    <w:p>
      <w:pPr>
        <w:pStyle w:val="2"/>
        <w:widowControl w:val="0"/>
        <w:spacing w:before="0" w:beforeAutospacing="0" w:after="0" w:afterAutospacing="0" w:line="540" w:lineRule="exact"/>
        <w:jc w:val="center"/>
        <w:rPr>
          <w:rFonts w:hint="eastAsia" w:ascii="黑体" w:hAnsi="黑体" w:eastAsia="黑体" w:cs="黑体"/>
          <w:b w:val="0"/>
          <w:bCs w:val="0"/>
          <w:color w:val="000000"/>
          <w:sz w:val="32"/>
          <w:szCs w:val="32"/>
        </w:rPr>
      </w:pPr>
      <w:bookmarkStart w:id="0" w:name="_Toc26437937"/>
      <w:bookmarkStart w:id="1" w:name="_Toc26450801"/>
      <w:bookmarkStart w:id="2" w:name="_Toc26438089"/>
      <w:r>
        <w:rPr>
          <w:rFonts w:ascii="黑体" w:hAnsi="黑体" w:eastAsia="黑体" w:cs="黑体"/>
          <w:b w:val="0"/>
          <w:bCs w:val="0"/>
          <w:color w:val="000000"/>
          <w:sz w:val="32"/>
          <w:szCs w:val="32"/>
          <w:lang w:bidi="ar"/>
        </w:rPr>
        <w:t>2021</w:t>
      </w:r>
      <w:r>
        <w:rPr>
          <w:rFonts w:hint="eastAsia" w:ascii="黑体" w:hAnsi="黑体" w:eastAsia="黑体" w:cs="黑体"/>
          <w:b w:val="0"/>
          <w:bCs w:val="0"/>
          <w:color w:val="000000"/>
          <w:sz w:val="32"/>
          <w:szCs w:val="32"/>
          <w:lang w:bidi="ar"/>
        </w:rPr>
        <w:t>-</w:t>
      </w:r>
      <w:r>
        <w:rPr>
          <w:rFonts w:ascii="黑体" w:hAnsi="黑体" w:eastAsia="黑体" w:cs="黑体"/>
          <w:b w:val="0"/>
          <w:bCs w:val="0"/>
          <w:color w:val="000000"/>
          <w:sz w:val="32"/>
          <w:szCs w:val="32"/>
          <w:lang w:bidi="ar"/>
        </w:rPr>
        <w:t>2023年</w:t>
      </w:r>
      <w:r>
        <w:rPr>
          <w:rFonts w:hint="eastAsia" w:ascii="黑体" w:hAnsi="黑体" w:eastAsia="黑体" w:cs="黑体"/>
          <w:b w:val="0"/>
          <w:bCs w:val="0"/>
          <w:color w:val="000000"/>
          <w:sz w:val="32"/>
          <w:szCs w:val="32"/>
          <w:lang w:bidi="ar"/>
        </w:rPr>
        <w:t>新疆维吾尔自治区农机购置补贴机具种类范围</w:t>
      </w:r>
      <w:bookmarkEnd w:id="0"/>
      <w:bookmarkEnd w:id="1"/>
      <w:bookmarkEnd w:id="2"/>
    </w:p>
    <w:p>
      <w:pPr>
        <w:pStyle w:val="3"/>
        <w:keepNext w:val="0"/>
        <w:keepLines w:val="0"/>
        <w:pageBreakBefore w:val="0"/>
        <w:widowControl w:val="0"/>
        <w:kinsoku/>
        <w:wordWrap/>
        <w:overflowPunct/>
        <w:topLinePunct w:val="0"/>
        <w:autoSpaceDE/>
        <w:autoSpaceDN/>
        <w:bidi w:val="0"/>
        <w:adjustRightInd/>
        <w:spacing w:before="0" w:beforeLines="0" w:after="0" w:afterLines="0" w:line="450" w:lineRule="exact"/>
        <w:textAlignment w:val="auto"/>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w:t>
      </w:r>
      <w:r>
        <w:rPr>
          <w:rFonts w:ascii="仿宋_GB2312" w:hAnsi="仿宋_GB2312" w:eastAsia="仿宋_GB2312" w:cs="仿宋_GB2312"/>
          <w:color w:val="000000"/>
          <w:sz w:val="32"/>
          <w:szCs w:val="32"/>
          <w:lang w:bidi="ar"/>
        </w:rPr>
        <w:t>15</w:t>
      </w:r>
      <w:r>
        <w:rPr>
          <w:rFonts w:hint="eastAsia" w:ascii="仿宋_GB2312" w:hAnsi="仿宋_GB2312" w:eastAsia="仿宋_GB2312" w:cs="仿宋_GB2312"/>
          <w:color w:val="000000"/>
          <w:sz w:val="32"/>
          <w:szCs w:val="32"/>
          <w:lang w:bidi="ar"/>
        </w:rPr>
        <w:t>大类</w:t>
      </w:r>
      <w:r>
        <w:rPr>
          <w:rFonts w:ascii="仿宋_GB2312" w:hAnsi="仿宋_GB2312" w:eastAsia="仿宋_GB2312" w:cs="仿宋_GB2312"/>
          <w:color w:val="000000"/>
          <w:sz w:val="32"/>
          <w:szCs w:val="32"/>
          <w:lang w:bidi="ar"/>
        </w:rPr>
        <w:t>4</w:t>
      </w:r>
      <w:r>
        <w:rPr>
          <w:rFonts w:hint="eastAsia" w:ascii="仿宋_GB2312" w:hAnsi="仿宋_GB2312" w:eastAsia="仿宋_GB2312" w:cs="仿宋_GB2312"/>
          <w:color w:val="000000"/>
          <w:sz w:val="32"/>
          <w:szCs w:val="32"/>
          <w:lang w:bidi="ar"/>
        </w:rPr>
        <w:t>2个小类</w:t>
      </w:r>
      <w:r>
        <w:rPr>
          <w:rFonts w:ascii="仿宋_GB2312" w:hAnsi="仿宋_GB2312" w:eastAsia="仿宋_GB2312" w:cs="仿宋_GB2312"/>
          <w:color w:val="000000"/>
          <w:sz w:val="32"/>
          <w:szCs w:val="32"/>
          <w:lang w:bidi="ar"/>
        </w:rPr>
        <w:t>1</w:t>
      </w:r>
      <w:r>
        <w:rPr>
          <w:rFonts w:hint="eastAsia" w:ascii="仿宋_GB2312" w:hAnsi="仿宋_GB2312" w:eastAsia="仿宋_GB2312" w:cs="仿宋_GB2312"/>
          <w:color w:val="000000"/>
          <w:sz w:val="32"/>
          <w:szCs w:val="32"/>
          <w:lang w:bidi="ar"/>
        </w:rPr>
        <w:t>5</w:t>
      </w:r>
      <w:r>
        <w:rPr>
          <w:rFonts w:ascii="仿宋_GB2312" w:hAnsi="仿宋_GB2312" w:eastAsia="仿宋_GB2312" w:cs="仿宋_GB2312"/>
          <w:color w:val="000000"/>
          <w:sz w:val="32"/>
          <w:szCs w:val="32"/>
          <w:lang w:val="en" w:bidi="ar"/>
        </w:rPr>
        <w:t>5</w:t>
      </w:r>
      <w:r>
        <w:rPr>
          <w:rFonts w:hint="eastAsia" w:ascii="仿宋_GB2312" w:hAnsi="仿宋_GB2312" w:eastAsia="仿宋_GB2312" w:cs="仿宋_GB2312"/>
          <w:color w:val="000000"/>
          <w:sz w:val="32"/>
          <w:szCs w:val="32"/>
          <w:lang w:bidi="ar"/>
        </w:rPr>
        <w:t>个品目）</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耕整地机械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1.1耕地机械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1.1.1铧式犁</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1.1.2圆盘犁</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1.1.3旋耕机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1.1.4深松机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1.1.5开沟机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1.1.6耕整机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1.1.7微耕机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1.2整地机械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1.2.1圆盘耙</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1.2.2起垄机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1.2.3灭茬机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1.2.4筑埂机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1.2.5铺膜机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1.2.6联合整地机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1.2.7埋茬起浆机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种植施肥机械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2.1播种机械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2.1.1条播机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2.1.2穴播机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2.1.3小粒种子播种机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2.1.4根茎作物播种机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2.1.5免耕播种机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2.1.6铺膜播种机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2.1.7水稻直播机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2.1.8精量播种机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2.1.9整地施肥播种机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2.2育苗机械设备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2.2.1种子播前处理设备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2.2.2营养钵压制机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2.2.3秧盘播种成套设备（含床土处理）</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2.3栽植机械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2.3.1水稻插秧机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2.3.2秧苗移栽机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2.4施肥机械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2.4.1施肥机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2.4.2撒肥机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2.4.3追肥机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田间管理机械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3.1中耕机械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3.1.1中耕机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3.1.2培土机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3.1.3埋藤机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3.1.4田园管理机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3.2植保机械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3.2.1动力喷雾机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3.2.2喷杆喷雾机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3.2.3风送喷雾机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3.2.4植保无人驾驶航空器</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3.3修剪机械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3.3.2果树修剪机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3.3.</w:t>
      </w:r>
      <w:r>
        <w:rPr>
          <w:rFonts w:hint="eastAsia" w:ascii="仿宋_GB2312" w:hAnsi="仿宋_GB2312" w:eastAsia="仿宋_GB2312" w:cs="仿宋_GB2312"/>
          <w:color w:val="000000"/>
          <w:sz w:val="32"/>
          <w:szCs w:val="32"/>
        </w:rPr>
        <w:t>3枝条切碎机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收获机械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4.1谷物收获机械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4.1.1割晒机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4.1.2自走轮式谷物联合收割机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4.1.3自走履带式谷物联合收割机（全喂入）</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4.1.4半喂入联合收割机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4.2玉米收获机械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4.2.1自走式玉米收获机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4.2.2自走式玉米籽粒联合收获机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4.2.3穗茎兼收玉米收获机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4.2.4玉米收获专用割台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4.3棉麻作物收获机械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4.3.1棉花收获机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4.4果实收获机械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4.4.1</w:t>
      </w:r>
      <w:r>
        <w:rPr>
          <w:rFonts w:ascii="仿宋_GB2312" w:hAnsi="仿宋_GB2312" w:eastAsia="仿宋_GB2312" w:cs="仿宋_GB2312"/>
          <w:color w:val="000000"/>
          <w:sz w:val="32"/>
          <w:szCs w:val="32"/>
        </w:rPr>
        <w:t>果实捡拾机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4.4.2番茄收获机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4.4.3</w:t>
      </w:r>
      <w:r>
        <w:rPr>
          <w:rFonts w:hint="eastAsia" w:ascii="仿宋_GB2312" w:hAnsi="仿宋_GB2312" w:eastAsia="仿宋_GB2312" w:cs="仿宋_GB2312"/>
          <w:color w:val="000000"/>
          <w:sz w:val="32"/>
          <w:szCs w:val="32"/>
        </w:rPr>
        <w:t>辣椒收获机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4.5蔬菜收获机械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4.5.1果类蔬菜收获机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4.7籽粒作物收获机械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4.7.1油菜籽收获机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4.7.2葵花籽收获机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4.8根茎作物收获机械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4.8.1薯类收获机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4.8.2甜菜收获机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4.8.5花生收获机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4.9饲料作物收获机械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4.9.1割草机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4.9.2搂草机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4.9.3打（压）捆机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4.9.4圆草捆包膜机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4.9.5青饲料收获机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4.10茎秆收集处理机械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4.10.1秸秆粉碎还田机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4.10.2高秆作物割晒机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收获后处理机械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5.1脱粒机械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5.1.1稻麦脱粒机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5.1.2玉米脱粒机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5.1.3花生摘果机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5.2清选机械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5.2.1风筛清选机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5.2.2重力清选机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5.2.3窝眼清选机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5.2.4复式清选机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5.3干燥机械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5.3.1谷物烘干机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5.3.2果蔬烘干机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5.3.3油菜籽烘干机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5.4种子加工机械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5.4.1种子清选机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农产品初加工机械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6.1碾米机械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6.1.1碾米机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6.1.2组合米机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6.2磨粉（浆）机械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6.2.1磨粉机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6.2.2磨浆机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6.3果蔬加工机械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6.3.1水果分级机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6.3.2水果清洗机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6.3.3水果打蜡机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6.3.4蔬菜清洗机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6.5剥壳（去皮）机械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6.5.1玉米剥皮机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6.5.2花生脱壳机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6.5.3干坚果脱壳机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6.5.4剥（刮）麻机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农用搬运机械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7.1装卸机械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7.1.1抓草机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排灌机械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8.1水泵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8.1.1离心泵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8.1.2潜水电泵</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8.2喷灌机械设备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8.2.1喷灌机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8.2.2微灌设备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8.2.3灌溉首部（含灌溉水增压设备、过滤设备、水质软化设备、灌溉施肥一体化设备以及营养液消毒设备等）</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畜牧机械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9.1饲料（草）加工机械设备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9.1.1铡草机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9.1.2青贮切碎机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9.1.3揉丝机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9.1.4压块机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9.1.5饲料（草）粉碎机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9.1.6饲料混合机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9.1.7颗粒饲料压制机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9.1.8饲料制备（搅拌）机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9.2饲养机械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9.2.1孵化机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9.2.2喂料机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9.2.3送料机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9.2.4清粪机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9.2.5粪污固液分离机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9.3畜产品采集加工机械设备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9.3.1挤奶机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9.3.2剪羊毛机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9.3.3贮奶（冷藏）罐</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水产机械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10.1水产养殖机械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10.1.1增氧机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10.1.2投饲机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10.1.</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网箱养殖设备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10.2水产捕捞机械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10.2.1绞纲机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10.2.2船用油污水分离装置</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农业废弃物利用处理设备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11.1废弃物处理设备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11.1.1废弃物料烘干机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残膜回收机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沼液沼渣抽排设备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秸秆压块（粒、棒）机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病死畜禽无害化处理设备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有机废弃物好氧发酵翻堆机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有机废弃物干式厌氧发酵装置</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农田基本建设机械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12.1</w:t>
      </w:r>
      <w:r>
        <w:rPr>
          <w:rFonts w:ascii="仿宋_GB2312" w:hAnsi="仿宋_GB2312" w:eastAsia="仿宋_GB2312" w:cs="仿宋_GB2312"/>
          <w:color w:val="000000"/>
          <w:sz w:val="32"/>
          <w:szCs w:val="32"/>
        </w:rPr>
        <w:t>挖掘机械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12.1.1挖坑机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12.2</w:t>
      </w:r>
      <w:r>
        <w:rPr>
          <w:rFonts w:hint="eastAsia" w:ascii="仿宋_GB2312" w:hAnsi="仿宋_GB2312" w:eastAsia="仿宋_GB2312" w:cs="仿宋_GB2312"/>
          <w:color w:val="000000"/>
          <w:sz w:val="32"/>
          <w:szCs w:val="32"/>
        </w:rPr>
        <w:t>平地机械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.1平地机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设施农业设备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13.1温室大棚设备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13.1.1电动卷帘机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13.1.2热风炉</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13.2食用菌生产设备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.1蒸汽灭菌设备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13.2.2食用菌料装瓶（袋）机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动力机械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14.1拖拉机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14.1.1轮式拖拉机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14.1.2手扶拖拉机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14.1.3履带式拖拉机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其他机械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15.1养蜂设备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15.1.1养蜂平台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15.2其他机械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驱动耙</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籽棉清理机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水帘降温设备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热水加温系统</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简易保鲜储藏设备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水井钻机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旋耕播种机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大米色选机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杂粮色选机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秸秆膨化机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15.2.1</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畜禽粪便发酵处理机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农业用北斗终端（含渔船用）</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沼气发电机组</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15.2.1</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有机肥加工设备</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根（块）茎作物收获机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21</w:t>
      </w:r>
      <w:r>
        <w:rPr>
          <w:rFonts w:hint="eastAsia" w:ascii="仿宋_GB2312" w:hAnsi="仿宋_GB2312" w:eastAsia="仿宋_GB2312" w:cs="仿宋_GB2312"/>
          <w:color w:val="000000"/>
          <w:sz w:val="32"/>
          <w:szCs w:val="32"/>
        </w:rPr>
        <w:t>果园作业平台</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22</w:t>
      </w:r>
      <w:r>
        <w:rPr>
          <w:rFonts w:hint="eastAsia" w:ascii="仿宋_GB2312" w:hAnsi="仿宋_GB2312" w:eastAsia="仿宋_GB2312" w:cs="仿宋_GB2312"/>
          <w:color w:val="000000"/>
          <w:sz w:val="32"/>
          <w:szCs w:val="32"/>
        </w:rPr>
        <w:t>果园轨道运输机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15.2.2</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秸秆收集机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24</w:t>
      </w:r>
      <w:r>
        <w:rPr>
          <w:rFonts w:hint="eastAsia" w:ascii="仿宋_GB2312" w:hAnsi="仿宋_GB2312" w:eastAsia="仿宋_GB2312" w:cs="仿宋_GB2312"/>
          <w:color w:val="000000"/>
          <w:sz w:val="32"/>
          <w:szCs w:val="32"/>
        </w:rPr>
        <w:t>瓜果取籽机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25</w:t>
      </w:r>
      <w:r>
        <w:rPr>
          <w:rFonts w:hint="eastAsia" w:ascii="仿宋_GB2312" w:hAnsi="仿宋_GB2312" w:eastAsia="仿宋_GB2312" w:cs="仿宋_GB2312"/>
          <w:color w:val="000000"/>
          <w:sz w:val="32"/>
          <w:szCs w:val="32"/>
        </w:rPr>
        <w:t>脱蓬（脯）机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15.2.2</w:t>
      </w:r>
      <w:r>
        <w:rPr>
          <w:rFonts w:hint="eastAsia" w:ascii="仿宋_GB2312" w:hAnsi="仿宋_GB2312" w:eastAsia="仿宋_GB2312" w:cs="仿宋_GB2312"/>
          <w:color w:val="000000"/>
          <w:sz w:val="32"/>
          <w:szCs w:val="32"/>
        </w:rPr>
        <w:t>6</w:t>
      </w:r>
      <w:r>
        <w:rPr>
          <w:rFonts w:ascii="仿宋_GB2312" w:hAnsi="仿宋_GB2312" w:eastAsia="仿宋_GB2312" w:cs="仿宋_GB2312"/>
          <w:color w:val="000000"/>
          <w:sz w:val="32"/>
          <w:szCs w:val="32"/>
        </w:rPr>
        <w:t>莲子剥壳去皮机</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450" w:lineRule="exact"/>
        <w:ind w:firstLine="64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15.2.27水产养殖水质监控设备</w:t>
      </w:r>
    </w:p>
    <w:p>
      <w:pPr>
        <w:jc w:val="both"/>
        <w:rPr>
          <w:rFonts w:hint="default"/>
          <w:b/>
          <w:bCs/>
          <w:sz w:val="32"/>
          <w:szCs w:val="32"/>
          <w:lang w:val="en-US" w:eastAsia="zh-CN"/>
        </w:rPr>
      </w:pPr>
      <w:r>
        <w:rPr>
          <w:rFonts w:hint="eastAsia"/>
          <w:b/>
          <w:bCs/>
          <w:sz w:val="32"/>
          <w:szCs w:val="32"/>
          <w:lang w:val="en-US" w:eastAsia="zh-CN"/>
        </w:rPr>
        <w:t>附件2</w:t>
      </w:r>
    </w:p>
    <w:p>
      <w:pPr>
        <w:ind w:firstLine="1084" w:firstLineChars="300"/>
        <w:jc w:val="both"/>
        <w:rPr>
          <w:rFonts w:hint="default" w:eastAsiaTheme="minorEastAsia"/>
          <w:sz w:val="28"/>
          <w:szCs w:val="28"/>
          <w:lang w:val="en-US" w:eastAsia="zh-CN"/>
        </w:rPr>
      </w:pPr>
      <w:r>
        <w:rPr>
          <w:rFonts w:hint="eastAsia"/>
          <w:b/>
          <w:bCs/>
          <w:sz w:val="36"/>
          <w:szCs w:val="36"/>
          <w:lang w:val="en-US" w:eastAsia="zh-CN"/>
        </w:rPr>
        <w:t>2021年伊宁县农机购置补贴资金分配方案</w:t>
      </w:r>
      <w:r>
        <w:rPr>
          <w:rFonts w:hint="eastAsia"/>
          <w:sz w:val="28"/>
          <w:szCs w:val="28"/>
          <w:lang w:eastAsia="zh-CN"/>
        </w:rPr>
        <w:tab/>
      </w:r>
    </w:p>
    <w:tbl>
      <w:tblPr>
        <w:tblStyle w:val="10"/>
        <w:tblpPr w:leftFromText="180" w:rightFromText="180" w:vertAnchor="text" w:horzAnchor="page" w:tblpX="1515" w:tblpY="407"/>
        <w:tblOverlap w:val="never"/>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5"/>
        <w:gridCol w:w="2205"/>
        <w:gridCol w:w="247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9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Theme="minorEastAsia"/>
                <w:b/>
                <w:bCs/>
                <w:sz w:val="28"/>
                <w:szCs w:val="28"/>
                <w:vertAlign w:val="baseline"/>
                <w:lang w:eastAsia="zh-CN"/>
              </w:rPr>
            </w:pPr>
            <w:r>
              <w:rPr>
                <w:rFonts w:hint="eastAsia"/>
                <w:b/>
                <w:bCs/>
                <w:sz w:val="28"/>
                <w:szCs w:val="28"/>
                <w:vertAlign w:val="baseline"/>
                <w:lang w:val="en-US" w:eastAsia="zh-CN"/>
              </w:rPr>
              <w:t>乡镇（场）</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Theme="minorEastAsia"/>
                <w:b/>
                <w:bCs/>
                <w:sz w:val="28"/>
                <w:szCs w:val="28"/>
                <w:vertAlign w:val="baseline"/>
                <w:lang w:eastAsia="zh-CN"/>
              </w:rPr>
            </w:pPr>
            <w:r>
              <w:rPr>
                <w:rFonts w:hint="eastAsia"/>
                <w:b/>
                <w:bCs/>
                <w:sz w:val="28"/>
                <w:szCs w:val="28"/>
                <w:vertAlign w:val="baseline"/>
                <w:lang w:eastAsia="zh-CN"/>
              </w:rPr>
              <w:t>申报资金（万元）</w:t>
            </w:r>
          </w:p>
        </w:tc>
        <w:tc>
          <w:tcPr>
            <w:tcW w:w="24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8"/>
                <w:szCs w:val="28"/>
                <w:vertAlign w:val="baseline"/>
                <w:lang w:eastAsia="zh-CN"/>
              </w:rPr>
            </w:pPr>
            <w:r>
              <w:rPr>
                <w:rFonts w:hint="eastAsia"/>
                <w:b/>
                <w:bCs/>
                <w:sz w:val="28"/>
                <w:szCs w:val="28"/>
                <w:vertAlign w:val="baseline"/>
                <w:lang w:eastAsia="zh-CN"/>
              </w:rPr>
              <w:t>分配资金</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8"/>
                <w:szCs w:val="28"/>
                <w:vertAlign w:val="baseline"/>
                <w:lang w:eastAsia="zh-CN"/>
              </w:rPr>
            </w:pPr>
            <w:r>
              <w:rPr>
                <w:rFonts w:hint="eastAsia"/>
                <w:b/>
                <w:bCs/>
                <w:sz w:val="28"/>
                <w:szCs w:val="28"/>
                <w:vertAlign w:val="baseline"/>
                <w:lang w:eastAsia="zh-CN"/>
              </w:rPr>
              <w:t>（万元）</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Theme="minorEastAsia"/>
                <w:b/>
                <w:bCs/>
                <w:sz w:val="28"/>
                <w:szCs w:val="28"/>
                <w:vertAlign w:val="baseline"/>
                <w:lang w:eastAsia="zh-CN"/>
              </w:rPr>
            </w:pPr>
            <w:r>
              <w:rPr>
                <w:rFonts w:hint="eastAsia"/>
                <w:b/>
                <w:bCs/>
                <w:sz w:val="28"/>
                <w:szCs w:val="28"/>
                <w:vertAlign w:val="baseline"/>
                <w:lang w:eastAsia="zh-CN"/>
              </w:rPr>
              <w:t>备</w:t>
            </w:r>
            <w:r>
              <w:rPr>
                <w:rFonts w:hint="eastAsia"/>
                <w:b/>
                <w:bCs/>
                <w:sz w:val="28"/>
                <w:szCs w:val="28"/>
                <w:vertAlign w:val="baseline"/>
                <w:lang w:val="en-US" w:eastAsia="zh-CN"/>
              </w:rPr>
              <w:t xml:space="preserve">  </w:t>
            </w:r>
            <w:r>
              <w:rPr>
                <w:rFonts w:hint="eastAsia"/>
                <w:b/>
                <w:bCs/>
                <w:sz w:val="28"/>
                <w:szCs w:val="28"/>
                <w:vertAlign w:val="baseline"/>
                <w:lang w:eastAsia="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925" w:type="dxa"/>
            <w:vAlign w:val="center"/>
          </w:tcPr>
          <w:p>
            <w:pPr>
              <w:jc w:val="center"/>
              <w:rPr>
                <w:rFonts w:hint="eastAsia" w:asciiTheme="minorHAnsi" w:hAnsiTheme="minorHAnsi" w:eastAsiaTheme="minorEastAsia" w:cstheme="minorBidi"/>
                <w:kern w:val="2"/>
                <w:sz w:val="24"/>
                <w:szCs w:val="32"/>
                <w:lang w:val="en-US" w:eastAsia="zh-CN" w:bidi="ar-SA"/>
              </w:rPr>
            </w:pPr>
            <w:r>
              <w:rPr>
                <w:rFonts w:hint="eastAsia"/>
                <w:sz w:val="24"/>
                <w:szCs w:val="32"/>
              </w:rPr>
              <w:t>吉里于孜镇</w:t>
            </w:r>
          </w:p>
        </w:tc>
        <w:tc>
          <w:tcPr>
            <w:tcW w:w="2205"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30</w:t>
            </w:r>
          </w:p>
        </w:tc>
        <w:tc>
          <w:tcPr>
            <w:tcW w:w="2475" w:type="dxa"/>
            <w:vAlign w:val="center"/>
          </w:tcPr>
          <w:p>
            <w:pPr>
              <w:jc w:val="center"/>
              <w:rPr>
                <w:rFonts w:hint="default" w:asciiTheme="minorHAnsi" w:hAnsiTheme="minorHAnsi" w:eastAsiaTheme="minorEastAsia" w:cstheme="minorBidi"/>
                <w:kern w:val="2"/>
                <w:sz w:val="24"/>
                <w:szCs w:val="32"/>
                <w:lang w:val="en-US" w:eastAsia="zh-CN" w:bidi="ar-SA"/>
              </w:rPr>
            </w:pPr>
            <w:r>
              <w:rPr>
                <w:rFonts w:hint="eastAsia"/>
                <w:sz w:val="24"/>
                <w:szCs w:val="32"/>
                <w:lang w:val="en-US" w:eastAsia="zh-CN"/>
              </w:rPr>
              <w:t>15</w:t>
            </w:r>
          </w:p>
        </w:tc>
        <w:tc>
          <w:tcPr>
            <w:tcW w:w="1470" w:type="dxa"/>
          </w:tcPr>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2925" w:type="dxa"/>
            <w:vAlign w:val="center"/>
          </w:tcPr>
          <w:p>
            <w:pPr>
              <w:jc w:val="center"/>
              <w:rPr>
                <w:rFonts w:hint="eastAsia" w:asciiTheme="minorHAnsi" w:hAnsiTheme="minorHAnsi" w:eastAsiaTheme="minorEastAsia" w:cstheme="minorBidi"/>
                <w:kern w:val="2"/>
                <w:sz w:val="24"/>
                <w:szCs w:val="32"/>
                <w:lang w:val="en-US" w:eastAsia="zh-CN" w:bidi="ar-SA"/>
              </w:rPr>
            </w:pPr>
            <w:r>
              <w:rPr>
                <w:rFonts w:hint="eastAsia"/>
                <w:sz w:val="24"/>
                <w:szCs w:val="32"/>
              </w:rPr>
              <w:t>墩麻扎镇</w:t>
            </w:r>
          </w:p>
        </w:tc>
        <w:tc>
          <w:tcPr>
            <w:tcW w:w="2205"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30</w:t>
            </w:r>
          </w:p>
        </w:tc>
        <w:tc>
          <w:tcPr>
            <w:tcW w:w="2475" w:type="dxa"/>
            <w:vAlign w:val="center"/>
          </w:tcPr>
          <w:p>
            <w:pPr>
              <w:jc w:val="center"/>
              <w:rPr>
                <w:rFonts w:hint="default" w:asciiTheme="minorHAnsi" w:hAnsiTheme="minorHAnsi" w:eastAsiaTheme="minorEastAsia" w:cstheme="minorBidi"/>
                <w:kern w:val="2"/>
                <w:sz w:val="24"/>
                <w:szCs w:val="32"/>
                <w:lang w:val="en-US" w:eastAsia="zh-CN" w:bidi="ar-SA"/>
              </w:rPr>
            </w:pPr>
            <w:r>
              <w:rPr>
                <w:rFonts w:hint="eastAsia"/>
                <w:sz w:val="24"/>
                <w:szCs w:val="32"/>
                <w:lang w:val="en-US" w:eastAsia="zh-CN"/>
              </w:rPr>
              <w:t>21</w:t>
            </w:r>
          </w:p>
        </w:tc>
        <w:tc>
          <w:tcPr>
            <w:tcW w:w="1470" w:type="dxa"/>
          </w:tcPr>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925" w:type="dxa"/>
            <w:vAlign w:val="center"/>
          </w:tcPr>
          <w:p>
            <w:pPr>
              <w:jc w:val="center"/>
              <w:rPr>
                <w:rFonts w:hint="eastAsia" w:asciiTheme="minorHAnsi" w:hAnsiTheme="minorHAnsi" w:eastAsiaTheme="minorEastAsia" w:cstheme="minorBidi"/>
                <w:kern w:val="2"/>
                <w:sz w:val="24"/>
                <w:szCs w:val="32"/>
                <w:lang w:val="en-US" w:eastAsia="zh-CN" w:bidi="ar-SA"/>
              </w:rPr>
            </w:pPr>
            <w:r>
              <w:rPr>
                <w:rFonts w:hint="eastAsia"/>
                <w:sz w:val="24"/>
                <w:szCs w:val="32"/>
              </w:rPr>
              <w:t>吐鲁番于孜乡</w:t>
            </w:r>
          </w:p>
        </w:tc>
        <w:tc>
          <w:tcPr>
            <w:tcW w:w="2205"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45</w:t>
            </w:r>
          </w:p>
        </w:tc>
        <w:tc>
          <w:tcPr>
            <w:tcW w:w="2475" w:type="dxa"/>
            <w:vAlign w:val="center"/>
          </w:tcPr>
          <w:p>
            <w:pPr>
              <w:jc w:val="center"/>
              <w:rPr>
                <w:rFonts w:hint="default" w:asciiTheme="minorHAnsi" w:hAnsiTheme="minorHAnsi" w:eastAsiaTheme="minorEastAsia" w:cstheme="minorBidi"/>
                <w:kern w:val="2"/>
                <w:sz w:val="24"/>
                <w:szCs w:val="32"/>
                <w:lang w:val="en-US" w:eastAsia="zh-CN" w:bidi="ar-SA"/>
              </w:rPr>
            </w:pPr>
            <w:r>
              <w:rPr>
                <w:rFonts w:hint="eastAsia"/>
                <w:sz w:val="24"/>
                <w:szCs w:val="32"/>
                <w:lang w:val="en-US" w:eastAsia="zh-CN"/>
              </w:rPr>
              <w:t>35</w:t>
            </w:r>
          </w:p>
        </w:tc>
        <w:tc>
          <w:tcPr>
            <w:tcW w:w="1470" w:type="dxa"/>
          </w:tcPr>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2925" w:type="dxa"/>
            <w:vAlign w:val="center"/>
          </w:tcPr>
          <w:p>
            <w:pPr>
              <w:jc w:val="center"/>
              <w:rPr>
                <w:rFonts w:hint="eastAsia" w:asciiTheme="minorHAnsi" w:hAnsiTheme="minorHAnsi" w:eastAsiaTheme="minorEastAsia" w:cstheme="minorBidi"/>
                <w:kern w:val="2"/>
                <w:sz w:val="24"/>
                <w:szCs w:val="32"/>
                <w:lang w:val="en-US" w:eastAsia="zh-CN" w:bidi="ar-SA"/>
              </w:rPr>
            </w:pPr>
            <w:r>
              <w:rPr>
                <w:rFonts w:hint="eastAsia"/>
                <w:sz w:val="24"/>
                <w:szCs w:val="32"/>
              </w:rPr>
              <w:t>胡地亚于孜镇</w:t>
            </w:r>
          </w:p>
        </w:tc>
        <w:tc>
          <w:tcPr>
            <w:tcW w:w="2205"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190</w:t>
            </w:r>
          </w:p>
        </w:tc>
        <w:tc>
          <w:tcPr>
            <w:tcW w:w="2475" w:type="dxa"/>
            <w:vAlign w:val="center"/>
          </w:tcPr>
          <w:p>
            <w:pPr>
              <w:jc w:val="center"/>
              <w:rPr>
                <w:rFonts w:hint="default" w:asciiTheme="minorHAnsi" w:hAnsiTheme="minorHAnsi" w:eastAsiaTheme="minorEastAsia" w:cstheme="minorBidi"/>
                <w:kern w:val="2"/>
                <w:sz w:val="24"/>
                <w:szCs w:val="32"/>
                <w:lang w:val="en-US" w:eastAsia="zh-CN" w:bidi="ar-SA"/>
              </w:rPr>
            </w:pPr>
            <w:r>
              <w:rPr>
                <w:rFonts w:hint="eastAsia"/>
                <w:sz w:val="24"/>
                <w:szCs w:val="32"/>
                <w:lang w:val="en-US" w:eastAsia="zh-CN"/>
              </w:rPr>
              <w:t>90</w:t>
            </w:r>
          </w:p>
        </w:tc>
        <w:tc>
          <w:tcPr>
            <w:tcW w:w="1470" w:type="dxa"/>
          </w:tcPr>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2925" w:type="dxa"/>
            <w:vAlign w:val="center"/>
          </w:tcPr>
          <w:p>
            <w:pPr>
              <w:jc w:val="center"/>
              <w:rPr>
                <w:rFonts w:hint="eastAsia" w:asciiTheme="minorHAnsi" w:hAnsiTheme="minorHAnsi" w:eastAsiaTheme="minorEastAsia" w:cstheme="minorBidi"/>
                <w:kern w:val="2"/>
                <w:sz w:val="24"/>
                <w:szCs w:val="32"/>
                <w:lang w:val="en-US" w:eastAsia="zh-CN" w:bidi="ar-SA"/>
              </w:rPr>
            </w:pPr>
            <w:r>
              <w:rPr>
                <w:rFonts w:hint="eastAsia"/>
                <w:sz w:val="24"/>
                <w:szCs w:val="32"/>
              </w:rPr>
              <w:t>愉群翁回族乡</w:t>
            </w:r>
          </w:p>
        </w:tc>
        <w:tc>
          <w:tcPr>
            <w:tcW w:w="2205"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170</w:t>
            </w:r>
          </w:p>
        </w:tc>
        <w:tc>
          <w:tcPr>
            <w:tcW w:w="2475" w:type="dxa"/>
            <w:vAlign w:val="center"/>
          </w:tcPr>
          <w:p>
            <w:pPr>
              <w:jc w:val="center"/>
              <w:rPr>
                <w:rFonts w:hint="default" w:asciiTheme="minorHAnsi" w:hAnsiTheme="minorHAnsi" w:eastAsiaTheme="minorEastAsia" w:cstheme="minorBidi"/>
                <w:kern w:val="2"/>
                <w:sz w:val="24"/>
                <w:szCs w:val="32"/>
                <w:lang w:val="en-US" w:eastAsia="zh-CN" w:bidi="ar-SA"/>
              </w:rPr>
            </w:pPr>
            <w:r>
              <w:rPr>
                <w:rFonts w:hint="eastAsia"/>
                <w:sz w:val="24"/>
                <w:szCs w:val="32"/>
                <w:lang w:val="en-US" w:eastAsia="zh-CN"/>
              </w:rPr>
              <w:t>80</w:t>
            </w:r>
          </w:p>
        </w:tc>
        <w:tc>
          <w:tcPr>
            <w:tcW w:w="1470" w:type="dxa"/>
          </w:tcPr>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2925" w:type="dxa"/>
            <w:vAlign w:val="center"/>
          </w:tcPr>
          <w:p>
            <w:pPr>
              <w:jc w:val="center"/>
              <w:rPr>
                <w:rFonts w:hint="eastAsia" w:asciiTheme="minorHAnsi" w:hAnsiTheme="minorHAnsi" w:eastAsiaTheme="minorEastAsia" w:cstheme="minorBidi"/>
                <w:kern w:val="2"/>
                <w:sz w:val="24"/>
                <w:szCs w:val="32"/>
                <w:lang w:val="en-US" w:eastAsia="zh-CN" w:bidi="ar-SA"/>
              </w:rPr>
            </w:pPr>
            <w:r>
              <w:rPr>
                <w:rFonts w:hint="eastAsia"/>
                <w:sz w:val="24"/>
                <w:szCs w:val="32"/>
              </w:rPr>
              <w:t>温亚尔乡</w:t>
            </w:r>
          </w:p>
        </w:tc>
        <w:tc>
          <w:tcPr>
            <w:tcW w:w="2205"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180</w:t>
            </w:r>
          </w:p>
        </w:tc>
        <w:tc>
          <w:tcPr>
            <w:tcW w:w="2475" w:type="dxa"/>
            <w:vAlign w:val="center"/>
          </w:tcPr>
          <w:p>
            <w:pPr>
              <w:jc w:val="center"/>
              <w:rPr>
                <w:rFonts w:hint="default" w:asciiTheme="minorHAnsi" w:hAnsiTheme="minorHAnsi" w:eastAsiaTheme="minorEastAsia" w:cstheme="minorBidi"/>
                <w:kern w:val="2"/>
                <w:sz w:val="24"/>
                <w:szCs w:val="32"/>
                <w:lang w:val="en-US" w:eastAsia="zh-CN" w:bidi="ar-SA"/>
              </w:rPr>
            </w:pPr>
            <w:r>
              <w:rPr>
                <w:rFonts w:hint="eastAsia"/>
                <w:sz w:val="24"/>
                <w:szCs w:val="32"/>
                <w:lang w:val="en-US" w:eastAsia="zh-CN"/>
              </w:rPr>
              <w:t>90</w:t>
            </w:r>
          </w:p>
        </w:tc>
        <w:tc>
          <w:tcPr>
            <w:tcW w:w="1470" w:type="dxa"/>
          </w:tcPr>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2925" w:type="dxa"/>
            <w:vAlign w:val="center"/>
          </w:tcPr>
          <w:p>
            <w:pPr>
              <w:jc w:val="center"/>
              <w:rPr>
                <w:rFonts w:hint="eastAsia" w:asciiTheme="minorHAnsi" w:hAnsiTheme="minorHAnsi" w:eastAsiaTheme="minorEastAsia" w:cstheme="minorBidi"/>
                <w:kern w:val="2"/>
                <w:sz w:val="24"/>
                <w:szCs w:val="32"/>
                <w:lang w:val="en-US" w:eastAsia="zh-CN" w:bidi="ar-SA"/>
              </w:rPr>
            </w:pPr>
            <w:r>
              <w:rPr>
                <w:rFonts w:hint="eastAsia"/>
                <w:sz w:val="24"/>
                <w:szCs w:val="32"/>
              </w:rPr>
              <w:t>萨木于孜</w:t>
            </w:r>
            <w:r>
              <w:rPr>
                <w:rFonts w:hint="eastAsia"/>
                <w:sz w:val="24"/>
                <w:szCs w:val="32"/>
                <w:lang w:val="en-US" w:eastAsia="zh-CN"/>
              </w:rPr>
              <w:t>镇</w:t>
            </w:r>
          </w:p>
        </w:tc>
        <w:tc>
          <w:tcPr>
            <w:tcW w:w="2205"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120</w:t>
            </w:r>
          </w:p>
        </w:tc>
        <w:tc>
          <w:tcPr>
            <w:tcW w:w="2475" w:type="dxa"/>
            <w:vAlign w:val="center"/>
          </w:tcPr>
          <w:p>
            <w:pPr>
              <w:jc w:val="center"/>
              <w:rPr>
                <w:rFonts w:hint="default" w:asciiTheme="minorHAnsi" w:hAnsiTheme="minorHAnsi" w:eastAsiaTheme="minorEastAsia" w:cstheme="minorBidi"/>
                <w:kern w:val="2"/>
                <w:sz w:val="24"/>
                <w:szCs w:val="32"/>
                <w:lang w:val="en-US" w:eastAsia="zh-CN" w:bidi="ar-SA"/>
              </w:rPr>
            </w:pPr>
            <w:r>
              <w:rPr>
                <w:rFonts w:hint="eastAsia"/>
                <w:sz w:val="24"/>
                <w:szCs w:val="32"/>
                <w:lang w:val="en-US" w:eastAsia="zh-CN"/>
              </w:rPr>
              <w:t>50</w:t>
            </w:r>
          </w:p>
        </w:tc>
        <w:tc>
          <w:tcPr>
            <w:tcW w:w="1470" w:type="dxa"/>
          </w:tcPr>
          <w:p>
            <w:pPr>
              <w:rPr>
                <w:rFonts w:hint="default" w:eastAsia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925" w:type="dxa"/>
            <w:vAlign w:val="center"/>
          </w:tcPr>
          <w:p>
            <w:pPr>
              <w:jc w:val="center"/>
              <w:rPr>
                <w:rFonts w:hint="eastAsia" w:asciiTheme="minorHAnsi" w:hAnsiTheme="minorHAnsi" w:eastAsiaTheme="minorEastAsia" w:cstheme="minorBidi"/>
                <w:kern w:val="2"/>
                <w:sz w:val="24"/>
                <w:szCs w:val="32"/>
                <w:lang w:val="en-US" w:eastAsia="zh-CN" w:bidi="ar-SA"/>
              </w:rPr>
            </w:pPr>
            <w:r>
              <w:rPr>
                <w:rFonts w:hint="eastAsia"/>
                <w:sz w:val="24"/>
                <w:szCs w:val="32"/>
              </w:rPr>
              <w:t>喀什</w:t>
            </w:r>
            <w:r>
              <w:rPr>
                <w:rFonts w:hint="eastAsia"/>
                <w:sz w:val="24"/>
                <w:szCs w:val="32"/>
                <w:lang w:val="en-US" w:eastAsia="zh-CN"/>
              </w:rPr>
              <w:t>镇</w:t>
            </w:r>
          </w:p>
        </w:tc>
        <w:tc>
          <w:tcPr>
            <w:tcW w:w="2205"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70</w:t>
            </w:r>
          </w:p>
        </w:tc>
        <w:tc>
          <w:tcPr>
            <w:tcW w:w="2475" w:type="dxa"/>
            <w:vAlign w:val="center"/>
          </w:tcPr>
          <w:p>
            <w:pPr>
              <w:jc w:val="center"/>
              <w:rPr>
                <w:rFonts w:hint="default" w:asciiTheme="minorHAnsi" w:hAnsiTheme="minorHAnsi" w:eastAsiaTheme="minorEastAsia" w:cstheme="minorBidi"/>
                <w:kern w:val="2"/>
                <w:sz w:val="24"/>
                <w:szCs w:val="32"/>
                <w:lang w:val="en-US" w:eastAsia="zh-CN" w:bidi="ar-SA"/>
              </w:rPr>
            </w:pPr>
            <w:r>
              <w:rPr>
                <w:rFonts w:hint="eastAsia"/>
                <w:sz w:val="24"/>
                <w:szCs w:val="32"/>
                <w:lang w:val="en-US" w:eastAsia="zh-CN"/>
              </w:rPr>
              <w:t>30</w:t>
            </w:r>
          </w:p>
        </w:tc>
        <w:tc>
          <w:tcPr>
            <w:tcW w:w="1470" w:type="dxa"/>
          </w:tcPr>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2925" w:type="dxa"/>
            <w:vAlign w:val="center"/>
          </w:tcPr>
          <w:p>
            <w:pPr>
              <w:jc w:val="center"/>
              <w:rPr>
                <w:rFonts w:hint="eastAsia" w:asciiTheme="minorHAnsi" w:hAnsiTheme="minorHAnsi" w:eastAsiaTheme="minorEastAsia" w:cstheme="minorBidi"/>
                <w:kern w:val="2"/>
                <w:sz w:val="24"/>
                <w:szCs w:val="32"/>
                <w:lang w:val="en-US" w:eastAsia="zh-CN" w:bidi="ar-SA"/>
              </w:rPr>
            </w:pPr>
            <w:r>
              <w:rPr>
                <w:rFonts w:hint="eastAsia"/>
                <w:sz w:val="24"/>
                <w:szCs w:val="32"/>
              </w:rPr>
              <w:t>维吾尔玉其温</w:t>
            </w:r>
            <w:r>
              <w:rPr>
                <w:rFonts w:hint="eastAsia"/>
                <w:sz w:val="24"/>
                <w:szCs w:val="32"/>
                <w:lang w:val="en-US" w:eastAsia="zh-CN"/>
              </w:rPr>
              <w:t>乡</w:t>
            </w:r>
          </w:p>
        </w:tc>
        <w:tc>
          <w:tcPr>
            <w:tcW w:w="2205"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30</w:t>
            </w:r>
          </w:p>
        </w:tc>
        <w:tc>
          <w:tcPr>
            <w:tcW w:w="2475" w:type="dxa"/>
            <w:vAlign w:val="center"/>
          </w:tcPr>
          <w:p>
            <w:pPr>
              <w:jc w:val="center"/>
              <w:rPr>
                <w:rFonts w:hint="default" w:asciiTheme="minorHAnsi" w:hAnsiTheme="minorHAnsi" w:eastAsiaTheme="minorEastAsia" w:cstheme="minorBidi"/>
                <w:kern w:val="2"/>
                <w:sz w:val="24"/>
                <w:szCs w:val="32"/>
                <w:lang w:val="en-US" w:eastAsia="zh-CN" w:bidi="ar-SA"/>
              </w:rPr>
            </w:pPr>
            <w:r>
              <w:rPr>
                <w:rFonts w:hint="eastAsia"/>
                <w:sz w:val="24"/>
                <w:szCs w:val="32"/>
                <w:lang w:val="en-US" w:eastAsia="zh-CN"/>
              </w:rPr>
              <w:t>14</w:t>
            </w:r>
          </w:p>
        </w:tc>
        <w:tc>
          <w:tcPr>
            <w:tcW w:w="1470" w:type="dxa"/>
          </w:tcPr>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2925" w:type="dxa"/>
            <w:vAlign w:val="center"/>
          </w:tcPr>
          <w:p>
            <w:pPr>
              <w:jc w:val="center"/>
              <w:rPr>
                <w:rFonts w:hint="eastAsia" w:asciiTheme="minorHAnsi" w:hAnsiTheme="minorHAnsi" w:eastAsiaTheme="minorEastAsia" w:cstheme="minorBidi"/>
                <w:kern w:val="2"/>
                <w:sz w:val="24"/>
                <w:szCs w:val="32"/>
                <w:lang w:val="en-US" w:eastAsia="zh-CN" w:bidi="ar-SA"/>
              </w:rPr>
            </w:pPr>
            <w:r>
              <w:rPr>
                <w:rFonts w:hint="eastAsia"/>
                <w:sz w:val="24"/>
                <w:szCs w:val="32"/>
              </w:rPr>
              <w:t>巴依托海镇</w:t>
            </w:r>
          </w:p>
        </w:tc>
        <w:tc>
          <w:tcPr>
            <w:tcW w:w="2205"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85</w:t>
            </w:r>
          </w:p>
        </w:tc>
        <w:tc>
          <w:tcPr>
            <w:tcW w:w="2475" w:type="dxa"/>
            <w:vAlign w:val="center"/>
          </w:tcPr>
          <w:p>
            <w:pPr>
              <w:jc w:val="center"/>
              <w:rPr>
                <w:rFonts w:hint="default" w:asciiTheme="minorHAnsi" w:hAnsiTheme="minorHAnsi" w:eastAsiaTheme="minorEastAsia" w:cstheme="minorBidi"/>
                <w:kern w:val="2"/>
                <w:sz w:val="24"/>
                <w:szCs w:val="32"/>
                <w:lang w:val="en-US" w:eastAsia="zh-CN" w:bidi="ar-SA"/>
              </w:rPr>
            </w:pPr>
            <w:r>
              <w:rPr>
                <w:rFonts w:hint="eastAsia"/>
                <w:sz w:val="24"/>
                <w:szCs w:val="32"/>
                <w:lang w:val="en-US" w:eastAsia="zh-CN"/>
              </w:rPr>
              <w:t>55</w:t>
            </w:r>
          </w:p>
        </w:tc>
        <w:tc>
          <w:tcPr>
            <w:tcW w:w="1470" w:type="dxa"/>
          </w:tcPr>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925" w:type="dxa"/>
            <w:vAlign w:val="center"/>
          </w:tcPr>
          <w:p>
            <w:pPr>
              <w:jc w:val="center"/>
              <w:rPr>
                <w:rFonts w:hint="eastAsia" w:asciiTheme="minorHAnsi" w:hAnsiTheme="minorHAnsi" w:eastAsiaTheme="minorEastAsia" w:cstheme="minorBidi"/>
                <w:kern w:val="2"/>
                <w:sz w:val="24"/>
                <w:szCs w:val="32"/>
                <w:lang w:val="en-US" w:eastAsia="zh-CN" w:bidi="ar-SA"/>
              </w:rPr>
            </w:pPr>
            <w:r>
              <w:rPr>
                <w:rFonts w:hint="eastAsia"/>
                <w:sz w:val="24"/>
                <w:szCs w:val="32"/>
              </w:rPr>
              <w:t>英塔木镇</w:t>
            </w:r>
          </w:p>
        </w:tc>
        <w:tc>
          <w:tcPr>
            <w:tcW w:w="2205"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190</w:t>
            </w:r>
          </w:p>
        </w:tc>
        <w:tc>
          <w:tcPr>
            <w:tcW w:w="2475" w:type="dxa"/>
            <w:vAlign w:val="center"/>
          </w:tcPr>
          <w:p>
            <w:pPr>
              <w:jc w:val="center"/>
              <w:rPr>
                <w:rFonts w:hint="default" w:asciiTheme="minorHAnsi" w:hAnsiTheme="minorHAnsi" w:eastAsiaTheme="minorEastAsia" w:cstheme="minorBidi"/>
                <w:kern w:val="2"/>
                <w:sz w:val="24"/>
                <w:szCs w:val="32"/>
                <w:lang w:val="en-US" w:eastAsia="zh-CN" w:bidi="ar-SA"/>
              </w:rPr>
            </w:pPr>
            <w:r>
              <w:rPr>
                <w:rFonts w:hint="eastAsia"/>
                <w:sz w:val="24"/>
                <w:szCs w:val="32"/>
                <w:lang w:val="en-US" w:eastAsia="zh-CN"/>
              </w:rPr>
              <w:t>110</w:t>
            </w:r>
          </w:p>
        </w:tc>
        <w:tc>
          <w:tcPr>
            <w:tcW w:w="1470" w:type="dxa"/>
          </w:tcPr>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925" w:type="dxa"/>
            <w:vAlign w:val="center"/>
          </w:tcPr>
          <w:p>
            <w:pPr>
              <w:jc w:val="center"/>
              <w:rPr>
                <w:rFonts w:hint="eastAsia" w:asciiTheme="minorHAnsi" w:hAnsiTheme="minorHAnsi" w:eastAsiaTheme="minorEastAsia" w:cstheme="minorBidi"/>
                <w:kern w:val="2"/>
                <w:sz w:val="24"/>
                <w:szCs w:val="32"/>
                <w:lang w:val="en-US" w:eastAsia="zh-CN" w:bidi="ar-SA"/>
              </w:rPr>
            </w:pPr>
            <w:r>
              <w:rPr>
                <w:rFonts w:hint="eastAsia"/>
                <w:sz w:val="24"/>
                <w:szCs w:val="32"/>
              </w:rPr>
              <w:t>阿热吾斯塘</w:t>
            </w:r>
            <w:r>
              <w:rPr>
                <w:rFonts w:hint="eastAsia"/>
                <w:sz w:val="24"/>
                <w:szCs w:val="32"/>
                <w:lang w:val="en-US" w:eastAsia="zh-CN"/>
              </w:rPr>
              <w:t>镇</w:t>
            </w:r>
          </w:p>
        </w:tc>
        <w:tc>
          <w:tcPr>
            <w:tcW w:w="2205"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70</w:t>
            </w:r>
          </w:p>
        </w:tc>
        <w:tc>
          <w:tcPr>
            <w:tcW w:w="2475" w:type="dxa"/>
            <w:vAlign w:val="center"/>
          </w:tcPr>
          <w:p>
            <w:pPr>
              <w:jc w:val="center"/>
              <w:rPr>
                <w:rFonts w:hint="default" w:asciiTheme="minorHAnsi" w:hAnsiTheme="minorHAnsi" w:eastAsiaTheme="minorEastAsia" w:cstheme="minorBidi"/>
                <w:kern w:val="2"/>
                <w:sz w:val="24"/>
                <w:szCs w:val="32"/>
                <w:lang w:val="en-US" w:eastAsia="zh-CN" w:bidi="ar-SA"/>
              </w:rPr>
            </w:pPr>
            <w:r>
              <w:rPr>
                <w:rFonts w:hint="eastAsia"/>
                <w:sz w:val="24"/>
                <w:szCs w:val="32"/>
                <w:lang w:val="en-US" w:eastAsia="zh-CN"/>
              </w:rPr>
              <w:t>35</w:t>
            </w:r>
          </w:p>
        </w:tc>
        <w:tc>
          <w:tcPr>
            <w:tcW w:w="1470" w:type="dxa"/>
          </w:tcPr>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925" w:type="dxa"/>
            <w:vAlign w:val="center"/>
          </w:tcPr>
          <w:p>
            <w:pPr>
              <w:jc w:val="center"/>
              <w:rPr>
                <w:rFonts w:hint="eastAsia" w:asciiTheme="minorHAnsi" w:hAnsiTheme="minorHAnsi" w:eastAsiaTheme="minorEastAsia" w:cstheme="minorBidi"/>
                <w:kern w:val="2"/>
                <w:sz w:val="24"/>
                <w:szCs w:val="32"/>
                <w:lang w:val="en-US" w:eastAsia="zh-CN" w:bidi="ar-SA"/>
              </w:rPr>
            </w:pPr>
            <w:r>
              <w:rPr>
                <w:rFonts w:hint="eastAsia"/>
                <w:sz w:val="24"/>
                <w:szCs w:val="32"/>
              </w:rPr>
              <w:t>麻扎乡</w:t>
            </w:r>
          </w:p>
        </w:tc>
        <w:tc>
          <w:tcPr>
            <w:tcW w:w="2205"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80</w:t>
            </w:r>
          </w:p>
        </w:tc>
        <w:tc>
          <w:tcPr>
            <w:tcW w:w="2475" w:type="dxa"/>
            <w:vAlign w:val="center"/>
          </w:tcPr>
          <w:p>
            <w:pPr>
              <w:jc w:val="center"/>
              <w:rPr>
                <w:rFonts w:hint="default" w:asciiTheme="minorHAnsi" w:hAnsiTheme="minorHAnsi" w:eastAsiaTheme="minorEastAsia" w:cstheme="minorBidi"/>
                <w:kern w:val="2"/>
                <w:sz w:val="24"/>
                <w:szCs w:val="32"/>
                <w:lang w:val="en-US" w:eastAsia="zh-CN" w:bidi="ar-SA"/>
              </w:rPr>
            </w:pPr>
            <w:r>
              <w:rPr>
                <w:rFonts w:hint="eastAsia"/>
                <w:sz w:val="24"/>
                <w:szCs w:val="32"/>
                <w:lang w:val="en-US" w:eastAsia="zh-CN"/>
              </w:rPr>
              <w:t>45</w:t>
            </w:r>
          </w:p>
        </w:tc>
        <w:tc>
          <w:tcPr>
            <w:tcW w:w="1470" w:type="dxa"/>
          </w:tcPr>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925" w:type="dxa"/>
            <w:vAlign w:val="center"/>
          </w:tcPr>
          <w:p>
            <w:pPr>
              <w:jc w:val="center"/>
              <w:rPr>
                <w:rFonts w:hint="eastAsia" w:asciiTheme="minorHAnsi" w:hAnsiTheme="minorHAnsi" w:eastAsiaTheme="minorEastAsia" w:cstheme="minorBidi"/>
                <w:kern w:val="2"/>
                <w:sz w:val="24"/>
                <w:szCs w:val="32"/>
                <w:lang w:val="en-US" w:eastAsia="zh-CN" w:bidi="ar-SA"/>
              </w:rPr>
            </w:pPr>
            <w:r>
              <w:rPr>
                <w:rFonts w:hint="eastAsia"/>
                <w:sz w:val="24"/>
                <w:szCs w:val="32"/>
              </w:rPr>
              <w:t>曲鲁海乡</w:t>
            </w:r>
          </w:p>
        </w:tc>
        <w:tc>
          <w:tcPr>
            <w:tcW w:w="2205"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50</w:t>
            </w:r>
          </w:p>
        </w:tc>
        <w:tc>
          <w:tcPr>
            <w:tcW w:w="2475" w:type="dxa"/>
            <w:vAlign w:val="center"/>
          </w:tcPr>
          <w:p>
            <w:pPr>
              <w:jc w:val="center"/>
              <w:rPr>
                <w:rFonts w:hint="default" w:asciiTheme="minorHAnsi" w:hAnsiTheme="minorHAnsi" w:eastAsiaTheme="minorEastAsia" w:cstheme="minorBidi"/>
                <w:kern w:val="2"/>
                <w:sz w:val="24"/>
                <w:szCs w:val="32"/>
                <w:lang w:val="en-US" w:eastAsia="zh-CN" w:bidi="ar-SA"/>
              </w:rPr>
            </w:pPr>
            <w:r>
              <w:rPr>
                <w:rFonts w:hint="eastAsia"/>
                <w:sz w:val="24"/>
                <w:szCs w:val="32"/>
                <w:lang w:val="en-US" w:eastAsia="zh-CN"/>
              </w:rPr>
              <w:t>30</w:t>
            </w:r>
          </w:p>
        </w:tc>
        <w:tc>
          <w:tcPr>
            <w:tcW w:w="1470" w:type="dxa"/>
          </w:tcPr>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925" w:type="dxa"/>
            <w:vAlign w:val="center"/>
          </w:tcPr>
          <w:p>
            <w:pPr>
              <w:jc w:val="center"/>
              <w:rPr>
                <w:rFonts w:hint="eastAsia" w:asciiTheme="minorHAnsi" w:hAnsiTheme="minorHAnsi" w:eastAsiaTheme="minorEastAsia" w:cstheme="minorBidi"/>
                <w:kern w:val="2"/>
                <w:sz w:val="24"/>
                <w:szCs w:val="32"/>
                <w:lang w:val="en-US" w:eastAsia="zh-CN" w:bidi="ar-SA"/>
              </w:rPr>
            </w:pPr>
            <w:r>
              <w:rPr>
                <w:rFonts w:hint="eastAsia"/>
                <w:sz w:val="24"/>
                <w:szCs w:val="32"/>
              </w:rPr>
              <w:t>阿乌利亚乡</w:t>
            </w:r>
          </w:p>
        </w:tc>
        <w:tc>
          <w:tcPr>
            <w:tcW w:w="2205"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30</w:t>
            </w:r>
          </w:p>
        </w:tc>
        <w:tc>
          <w:tcPr>
            <w:tcW w:w="2475" w:type="dxa"/>
            <w:vAlign w:val="center"/>
          </w:tcPr>
          <w:p>
            <w:pPr>
              <w:jc w:val="center"/>
              <w:rPr>
                <w:rFonts w:hint="default" w:asciiTheme="minorHAnsi" w:hAnsiTheme="minorHAnsi" w:eastAsiaTheme="minorEastAsia" w:cstheme="minorBidi"/>
                <w:kern w:val="2"/>
                <w:sz w:val="24"/>
                <w:szCs w:val="32"/>
                <w:lang w:val="en-US" w:eastAsia="zh-CN" w:bidi="ar-SA"/>
              </w:rPr>
            </w:pPr>
            <w:r>
              <w:rPr>
                <w:rFonts w:hint="eastAsia"/>
                <w:sz w:val="24"/>
                <w:szCs w:val="32"/>
                <w:lang w:val="en-US" w:eastAsia="zh-CN"/>
              </w:rPr>
              <w:t>20</w:t>
            </w:r>
          </w:p>
        </w:tc>
        <w:tc>
          <w:tcPr>
            <w:tcW w:w="1470" w:type="dxa"/>
          </w:tcPr>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925" w:type="dxa"/>
            <w:vAlign w:val="center"/>
          </w:tcPr>
          <w:p>
            <w:pPr>
              <w:jc w:val="center"/>
              <w:rPr>
                <w:rFonts w:hint="eastAsia" w:asciiTheme="minorHAnsi" w:hAnsiTheme="minorHAnsi" w:eastAsiaTheme="minorEastAsia" w:cstheme="minorBidi"/>
                <w:kern w:val="2"/>
                <w:sz w:val="24"/>
                <w:szCs w:val="32"/>
                <w:lang w:val="en-US" w:eastAsia="zh-CN" w:bidi="ar-SA"/>
              </w:rPr>
            </w:pPr>
            <w:r>
              <w:rPr>
                <w:rFonts w:hint="eastAsia"/>
                <w:sz w:val="24"/>
                <w:szCs w:val="32"/>
              </w:rPr>
              <w:t>莫洛托乎提于孜乡</w:t>
            </w:r>
          </w:p>
        </w:tc>
        <w:tc>
          <w:tcPr>
            <w:tcW w:w="2205"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60</w:t>
            </w:r>
          </w:p>
        </w:tc>
        <w:tc>
          <w:tcPr>
            <w:tcW w:w="2475" w:type="dxa"/>
            <w:vAlign w:val="center"/>
          </w:tcPr>
          <w:p>
            <w:pPr>
              <w:jc w:val="center"/>
              <w:rPr>
                <w:rFonts w:hint="default" w:asciiTheme="minorHAnsi" w:hAnsiTheme="minorHAnsi" w:eastAsiaTheme="minorEastAsia" w:cstheme="minorBidi"/>
                <w:kern w:val="2"/>
                <w:sz w:val="24"/>
                <w:szCs w:val="32"/>
                <w:lang w:val="en-US" w:eastAsia="zh-CN" w:bidi="ar-SA"/>
              </w:rPr>
            </w:pPr>
            <w:r>
              <w:rPr>
                <w:rFonts w:hint="eastAsia"/>
                <w:sz w:val="24"/>
                <w:szCs w:val="32"/>
                <w:lang w:val="en-US" w:eastAsia="zh-CN"/>
              </w:rPr>
              <w:t>35</w:t>
            </w:r>
          </w:p>
        </w:tc>
        <w:tc>
          <w:tcPr>
            <w:tcW w:w="1470" w:type="dxa"/>
          </w:tcPr>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925" w:type="dxa"/>
            <w:vAlign w:val="center"/>
          </w:tcPr>
          <w:p>
            <w:pPr>
              <w:jc w:val="center"/>
              <w:rPr>
                <w:rFonts w:hint="eastAsia" w:asciiTheme="minorHAnsi" w:hAnsiTheme="minorHAnsi" w:eastAsiaTheme="minorEastAsia" w:cstheme="minorBidi"/>
                <w:kern w:val="2"/>
                <w:sz w:val="24"/>
                <w:szCs w:val="32"/>
                <w:lang w:val="en-US" w:eastAsia="zh-CN" w:bidi="ar-SA"/>
              </w:rPr>
            </w:pPr>
            <w:r>
              <w:rPr>
                <w:rFonts w:hint="eastAsia"/>
                <w:sz w:val="24"/>
                <w:szCs w:val="32"/>
              </w:rPr>
              <w:t>萨地克于孜乡</w:t>
            </w:r>
          </w:p>
        </w:tc>
        <w:tc>
          <w:tcPr>
            <w:tcW w:w="2205"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30</w:t>
            </w:r>
          </w:p>
        </w:tc>
        <w:tc>
          <w:tcPr>
            <w:tcW w:w="2475" w:type="dxa"/>
            <w:vAlign w:val="center"/>
          </w:tcPr>
          <w:p>
            <w:pPr>
              <w:jc w:val="center"/>
              <w:rPr>
                <w:rFonts w:hint="default" w:asciiTheme="minorHAnsi" w:hAnsiTheme="minorHAnsi" w:eastAsiaTheme="minorEastAsia" w:cstheme="minorBidi"/>
                <w:kern w:val="2"/>
                <w:sz w:val="24"/>
                <w:szCs w:val="32"/>
                <w:lang w:val="en-US" w:eastAsia="zh-CN" w:bidi="ar-SA"/>
              </w:rPr>
            </w:pPr>
            <w:r>
              <w:rPr>
                <w:rFonts w:hint="eastAsia"/>
                <w:sz w:val="24"/>
                <w:szCs w:val="32"/>
                <w:lang w:val="en-US" w:eastAsia="zh-CN"/>
              </w:rPr>
              <w:t>20</w:t>
            </w:r>
          </w:p>
        </w:tc>
        <w:tc>
          <w:tcPr>
            <w:tcW w:w="1470" w:type="dxa"/>
          </w:tcPr>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925" w:type="dxa"/>
            <w:vAlign w:val="center"/>
          </w:tcPr>
          <w:p>
            <w:pPr>
              <w:jc w:val="center"/>
              <w:rPr>
                <w:rFonts w:hint="eastAsia" w:asciiTheme="minorHAnsi" w:hAnsiTheme="minorHAnsi" w:eastAsiaTheme="minorEastAsia" w:cstheme="minorBidi"/>
                <w:kern w:val="2"/>
                <w:sz w:val="24"/>
                <w:szCs w:val="32"/>
                <w:lang w:val="en-US" w:eastAsia="zh-CN" w:bidi="ar-SA"/>
              </w:rPr>
            </w:pPr>
            <w:r>
              <w:rPr>
                <w:rFonts w:hint="eastAsia"/>
                <w:sz w:val="24"/>
                <w:szCs w:val="32"/>
              </w:rPr>
              <w:t>喀拉亚尕奇乡</w:t>
            </w:r>
          </w:p>
        </w:tc>
        <w:tc>
          <w:tcPr>
            <w:tcW w:w="2205"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40</w:t>
            </w:r>
          </w:p>
        </w:tc>
        <w:tc>
          <w:tcPr>
            <w:tcW w:w="2475" w:type="dxa"/>
            <w:vAlign w:val="center"/>
          </w:tcPr>
          <w:p>
            <w:pPr>
              <w:jc w:val="center"/>
              <w:rPr>
                <w:rFonts w:hint="default" w:asciiTheme="minorHAnsi" w:hAnsiTheme="minorHAnsi" w:eastAsiaTheme="minorEastAsia" w:cstheme="minorBidi"/>
                <w:kern w:val="2"/>
                <w:sz w:val="24"/>
                <w:szCs w:val="32"/>
                <w:lang w:val="en-US" w:eastAsia="zh-CN" w:bidi="ar-SA"/>
              </w:rPr>
            </w:pPr>
            <w:r>
              <w:rPr>
                <w:rFonts w:hint="eastAsia" w:cstheme="minorBidi"/>
                <w:kern w:val="2"/>
                <w:sz w:val="24"/>
                <w:szCs w:val="32"/>
                <w:lang w:val="en-US" w:eastAsia="zh-CN" w:bidi="ar-SA"/>
              </w:rPr>
              <w:t>20</w:t>
            </w:r>
          </w:p>
        </w:tc>
        <w:tc>
          <w:tcPr>
            <w:tcW w:w="1470" w:type="dxa"/>
          </w:tcPr>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925" w:type="dxa"/>
            <w:vAlign w:val="center"/>
          </w:tcPr>
          <w:p>
            <w:pPr>
              <w:jc w:val="center"/>
              <w:rPr>
                <w:rFonts w:hint="eastAsia" w:asciiTheme="minorHAnsi" w:hAnsiTheme="minorHAnsi" w:eastAsiaTheme="minorEastAsia" w:cstheme="minorBidi"/>
                <w:kern w:val="2"/>
                <w:sz w:val="24"/>
                <w:szCs w:val="32"/>
                <w:lang w:val="en-US" w:eastAsia="zh-CN" w:bidi="ar-SA"/>
              </w:rPr>
            </w:pPr>
            <w:r>
              <w:rPr>
                <w:rFonts w:hint="eastAsia"/>
                <w:sz w:val="24"/>
                <w:szCs w:val="32"/>
              </w:rPr>
              <w:t>青年农场</w:t>
            </w:r>
          </w:p>
        </w:tc>
        <w:tc>
          <w:tcPr>
            <w:tcW w:w="2205"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40</w:t>
            </w:r>
          </w:p>
        </w:tc>
        <w:tc>
          <w:tcPr>
            <w:tcW w:w="2475" w:type="dxa"/>
            <w:vAlign w:val="center"/>
          </w:tcPr>
          <w:p>
            <w:pPr>
              <w:jc w:val="center"/>
              <w:rPr>
                <w:rFonts w:hint="default" w:asciiTheme="minorHAnsi" w:hAnsiTheme="minorHAnsi" w:eastAsiaTheme="minorEastAsia" w:cstheme="minorBidi"/>
                <w:kern w:val="2"/>
                <w:sz w:val="24"/>
                <w:szCs w:val="32"/>
                <w:lang w:val="en-US" w:eastAsia="zh-CN" w:bidi="ar-SA"/>
              </w:rPr>
            </w:pPr>
            <w:r>
              <w:rPr>
                <w:rFonts w:hint="eastAsia"/>
                <w:sz w:val="24"/>
                <w:szCs w:val="32"/>
                <w:lang w:val="en-US" w:eastAsia="zh-CN"/>
              </w:rPr>
              <w:t>20</w:t>
            </w:r>
          </w:p>
        </w:tc>
        <w:tc>
          <w:tcPr>
            <w:tcW w:w="1470" w:type="dxa"/>
          </w:tcPr>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925" w:type="dxa"/>
            <w:vAlign w:val="center"/>
          </w:tcPr>
          <w:p>
            <w:pPr>
              <w:jc w:val="center"/>
              <w:rPr>
                <w:rFonts w:hint="eastAsia" w:asciiTheme="minorHAnsi" w:hAnsiTheme="minorHAnsi" w:eastAsiaTheme="minorEastAsia" w:cstheme="minorBidi"/>
                <w:kern w:val="2"/>
                <w:sz w:val="24"/>
                <w:szCs w:val="32"/>
                <w:lang w:val="en-US" w:eastAsia="zh-CN" w:bidi="ar-SA"/>
              </w:rPr>
            </w:pPr>
            <w:r>
              <w:rPr>
                <w:rFonts w:hint="eastAsia"/>
                <w:sz w:val="24"/>
                <w:szCs w:val="32"/>
              </w:rPr>
              <w:t>多浪</w:t>
            </w:r>
            <w:r>
              <w:rPr>
                <w:rFonts w:hint="eastAsia"/>
                <w:sz w:val="24"/>
                <w:szCs w:val="32"/>
                <w:lang w:val="en-US" w:eastAsia="zh-CN"/>
              </w:rPr>
              <w:t>农场</w:t>
            </w:r>
          </w:p>
        </w:tc>
        <w:tc>
          <w:tcPr>
            <w:tcW w:w="2205"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40</w:t>
            </w:r>
          </w:p>
        </w:tc>
        <w:tc>
          <w:tcPr>
            <w:tcW w:w="2475" w:type="dxa"/>
            <w:vAlign w:val="center"/>
          </w:tcPr>
          <w:p>
            <w:pPr>
              <w:jc w:val="center"/>
              <w:rPr>
                <w:rFonts w:hint="default" w:asciiTheme="minorHAnsi" w:hAnsiTheme="minorHAnsi" w:eastAsiaTheme="minorEastAsia" w:cstheme="minorBidi"/>
                <w:kern w:val="2"/>
                <w:sz w:val="24"/>
                <w:szCs w:val="32"/>
                <w:lang w:val="en-US" w:eastAsia="zh-CN" w:bidi="ar-SA"/>
              </w:rPr>
            </w:pPr>
            <w:r>
              <w:rPr>
                <w:rFonts w:hint="eastAsia"/>
                <w:sz w:val="24"/>
                <w:szCs w:val="32"/>
                <w:lang w:val="en-US" w:eastAsia="zh-CN"/>
              </w:rPr>
              <w:t>25</w:t>
            </w:r>
          </w:p>
        </w:tc>
        <w:tc>
          <w:tcPr>
            <w:tcW w:w="1470" w:type="dxa"/>
          </w:tcPr>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925" w:type="dxa"/>
            <w:vAlign w:val="center"/>
          </w:tcPr>
          <w:p>
            <w:pPr>
              <w:jc w:val="center"/>
              <w:rPr>
                <w:rFonts w:hint="eastAsia" w:eastAsiaTheme="minorEastAsia"/>
                <w:sz w:val="24"/>
                <w:szCs w:val="32"/>
                <w:lang w:val="en-US" w:eastAsia="zh-CN"/>
              </w:rPr>
            </w:pPr>
            <w:r>
              <w:rPr>
                <w:rFonts w:hint="eastAsia"/>
                <w:sz w:val="24"/>
                <w:szCs w:val="32"/>
                <w:lang w:val="en-US" w:eastAsia="zh-CN"/>
              </w:rPr>
              <w:t>合   计</w:t>
            </w:r>
          </w:p>
        </w:tc>
        <w:tc>
          <w:tcPr>
            <w:tcW w:w="2205"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fldChar w:fldCharType="begin"/>
            </w:r>
            <w:r>
              <w:rPr>
                <w:rFonts w:hint="eastAsia"/>
                <w:sz w:val="24"/>
                <w:szCs w:val="24"/>
                <w:vertAlign w:val="baseline"/>
                <w:lang w:val="en-US" w:eastAsia="zh-CN"/>
              </w:rPr>
              <w:instrText xml:space="preserve"> = sum(B2:B21) \* MERGEFORMAT </w:instrText>
            </w:r>
            <w:r>
              <w:rPr>
                <w:rFonts w:hint="eastAsia"/>
                <w:sz w:val="24"/>
                <w:szCs w:val="24"/>
                <w:vertAlign w:val="baseline"/>
                <w:lang w:val="en-US" w:eastAsia="zh-CN"/>
              </w:rPr>
              <w:fldChar w:fldCharType="separate"/>
            </w:r>
            <w:r>
              <w:rPr>
                <w:rFonts w:hint="eastAsia"/>
                <w:sz w:val="24"/>
                <w:szCs w:val="24"/>
                <w:vertAlign w:val="baseline"/>
                <w:lang w:val="en-US" w:eastAsia="zh-CN"/>
              </w:rPr>
              <w:t>1580</w:t>
            </w:r>
            <w:r>
              <w:rPr>
                <w:rFonts w:hint="eastAsia"/>
                <w:sz w:val="24"/>
                <w:szCs w:val="24"/>
                <w:vertAlign w:val="baseline"/>
                <w:lang w:val="en-US" w:eastAsia="zh-CN"/>
              </w:rPr>
              <w:fldChar w:fldCharType="end"/>
            </w:r>
          </w:p>
        </w:tc>
        <w:tc>
          <w:tcPr>
            <w:tcW w:w="2475" w:type="dxa"/>
            <w:vAlign w:val="center"/>
          </w:tcPr>
          <w:p>
            <w:pPr>
              <w:jc w:val="center"/>
              <w:rPr>
                <w:rFonts w:hint="eastAsia"/>
                <w:sz w:val="24"/>
                <w:szCs w:val="32"/>
                <w:lang w:val="en-US" w:eastAsia="zh-CN"/>
              </w:rPr>
            </w:pPr>
            <w:r>
              <w:rPr>
                <w:rFonts w:hint="default"/>
                <w:sz w:val="24"/>
                <w:szCs w:val="24"/>
                <w:vertAlign w:val="baseline"/>
                <w:lang w:val="en-US" w:eastAsia="zh-CN"/>
              </w:rPr>
              <w:fldChar w:fldCharType="begin"/>
            </w:r>
            <w:r>
              <w:rPr>
                <w:rFonts w:hint="default"/>
                <w:sz w:val="24"/>
                <w:szCs w:val="24"/>
                <w:vertAlign w:val="baseline"/>
                <w:lang w:val="en-US" w:eastAsia="zh-CN"/>
              </w:rPr>
              <w:instrText xml:space="preserve"> = sum(C2:C21) \* MERGEFORMAT </w:instrText>
            </w:r>
            <w:r>
              <w:rPr>
                <w:rFonts w:hint="default"/>
                <w:sz w:val="24"/>
                <w:szCs w:val="24"/>
                <w:vertAlign w:val="baseline"/>
                <w:lang w:val="en-US" w:eastAsia="zh-CN"/>
              </w:rPr>
              <w:fldChar w:fldCharType="separate"/>
            </w:r>
            <w:r>
              <w:rPr>
                <w:rFonts w:hint="default"/>
                <w:sz w:val="24"/>
                <w:szCs w:val="24"/>
                <w:vertAlign w:val="baseline"/>
                <w:lang w:val="en-US" w:eastAsia="zh-CN"/>
              </w:rPr>
              <w:t>840</w:t>
            </w:r>
            <w:r>
              <w:rPr>
                <w:rFonts w:hint="default"/>
                <w:sz w:val="24"/>
                <w:szCs w:val="24"/>
                <w:vertAlign w:val="baseline"/>
                <w:lang w:val="en-US" w:eastAsia="zh-CN"/>
              </w:rPr>
              <w:fldChar w:fldCharType="end"/>
            </w:r>
          </w:p>
        </w:tc>
        <w:tc>
          <w:tcPr>
            <w:tcW w:w="1470" w:type="dxa"/>
          </w:tcPr>
          <w:p>
            <w:pPr>
              <w:rPr>
                <w:sz w:val="24"/>
                <w:szCs w:val="24"/>
                <w:vertAlign w:val="baseline"/>
              </w:rPr>
            </w:pPr>
          </w:p>
        </w:tc>
      </w:tr>
    </w:tbl>
    <w:p/>
    <w:sectPr>
      <w:footerReference r:id="rId3" w:type="default"/>
      <w:pgSz w:w="11906" w:h="16838"/>
      <w:pgMar w:top="1417" w:right="1417" w:bottom="1417" w:left="1417"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lang w:val="zh-CN" w:eastAsia="zh-CN"/>
                            </w:rPr>
                            <w:t>- 4 -</w:t>
                          </w:r>
                          <w:r>
                            <w:rPr>
                              <w:rFonts w:hint="eastAsia" w:ascii="宋体" w:hAnsi="宋体" w:cs="宋体"/>
                              <w:sz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5"/>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lang w:val="zh-CN" w:eastAsia="zh-CN"/>
                      </w:rPr>
                      <w:t>- 4 -</w:t>
                    </w:r>
                    <w:r>
                      <w:rPr>
                        <w:rFonts w:hint="eastAsia" w:ascii="宋体" w:hAnsi="宋体" w:cs="宋体"/>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691CF0"/>
    <w:rsid w:val="01492970"/>
    <w:rsid w:val="05E62997"/>
    <w:rsid w:val="08DB07BA"/>
    <w:rsid w:val="0F2549B8"/>
    <w:rsid w:val="107C0AD5"/>
    <w:rsid w:val="1BB133B9"/>
    <w:rsid w:val="1CED7D66"/>
    <w:rsid w:val="1F5A46D7"/>
    <w:rsid w:val="20C82A2A"/>
    <w:rsid w:val="210973ED"/>
    <w:rsid w:val="2AB50C94"/>
    <w:rsid w:val="2CEF2903"/>
    <w:rsid w:val="2CFE2C9E"/>
    <w:rsid w:val="2E976DAE"/>
    <w:rsid w:val="330439B4"/>
    <w:rsid w:val="35187948"/>
    <w:rsid w:val="37256F21"/>
    <w:rsid w:val="378B00EE"/>
    <w:rsid w:val="3B53405D"/>
    <w:rsid w:val="3FD414E4"/>
    <w:rsid w:val="4072524B"/>
    <w:rsid w:val="4085460A"/>
    <w:rsid w:val="4139423B"/>
    <w:rsid w:val="452804D0"/>
    <w:rsid w:val="47867568"/>
    <w:rsid w:val="485A5007"/>
    <w:rsid w:val="49074E4D"/>
    <w:rsid w:val="498A3B1A"/>
    <w:rsid w:val="4A3B6D2F"/>
    <w:rsid w:val="4A7F3A0B"/>
    <w:rsid w:val="4D3C7046"/>
    <w:rsid w:val="4F053468"/>
    <w:rsid w:val="5038161B"/>
    <w:rsid w:val="51A46F68"/>
    <w:rsid w:val="534A0993"/>
    <w:rsid w:val="55747B81"/>
    <w:rsid w:val="559317CE"/>
    <w:rsid w:val="5B5C4091"/>
    <w:rsid w:val="5DF03535"/>
    <w:rsid w:val="5F582428"/>
    <w:rsid w:val="6051650D"/>
    <w:rsid w:val="629F0E27"/>
    <w:rsid w:val="63244960"/>
    <w:rsid w:val="659770B8"/>
    <w:rsid w:val="67387520"/>
    <w:rsid w:val="6B3453A9"/>
    <w:rsid w:val="6F3B4F58"/>
    <w:rsid w:val="6FE949B4"/>
    <w:rsid w:val="701D465E"/>
    <w:rsid w:val="71C823A7"/>
    <w:rsid w:val="72691CF0"/>
    <w:rsid w:val="75522656"/>
    <w:rsid w:val="78BE2756"/>
    <w:rsid w:val="795B7F6F"/>
    <w:rsid w:val="7B2F16E9"/>
    <w:rsid w:val="7D670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0"/>
    <w:pPr>
      <w:spacing w:before="100" w:beforeLines="100" w:after="100" w:afterLines="100"/>
      <w:ind w:firstLine="0" w:firstLineChars="0"/>
      <w:jc w:val="center"/>
      <w:outlineLvl w:val="1"/>
    </w:pPr>
    <w:rPr>
      <w:szCs w:val="36"/>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Body Text Indent"/>
    <w:basedOn w:val="1"/>
    <w:qFormat/>
    <w:uiPriority w:val="0"/>
    <w:pPr>
      <w:spacing w:after="120" w:afterLines="0"/>
      <w:ind w:left="420" w:leftChars="200"/>
    </w:pPr>
    <w:rPr>
      <w:rFonts w:ascii="Calibri" w:hAnsi="Calibri"/>
      <w:kern w:val="2"/>
      <w:sz w:val="21"/>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4"/>
    <w:next w:val="4"/>
    <w:qFormat/>
    <w:uiPriority w:val="0"/>
    <w:pPr>
      <w:ind w:firstLine="420" w:firstLineChars="200"/>
    </w:pPr>
    <w:rPr>
      <w:rFonts w:ascii="Calibri" w:hAnsi="Calibri" w:eastAsia="宋体" w:cs="Times New Roman"/>
      <w:szCs w:val="24"/>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2021-11-23T02:39:00Z</dcterms:created>
  <dc:creator>Administrator</dc:creator>
  <cp:lastModifiedBy>Administrator</cp:lastModifiedBy>
  <dcterms:modified xsi:type="dcterms:W3CDTF">2021-11-26T09:46:54Z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9837E04CC2824B7A82B89ECAC86FFD5E</vt:lpwstr>
  </property>
</Properties>
</file>