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left="0" w:leftChars="0" w:right="0" w:rightChars="0" w:firstLine="241" w:firstLineChars="50"/>
        <w:textAlignment w:val="auto"/>
        <w:outlineLvl w:val="9"/>
        <w:rPr>
          <w:rFonts w:hint="eastAsia" w:ascii="黑体" w:eastAsia="黑体"/>
          <w:b/>
          <w:bCs/>
          <w:sz w:val="48"/>
        </w:rPr>
      </w:pP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220" w:firstLineChars="0"/>
        <w:textAlignment w:val="auto"/>
        <w:outlineLvl w:val="9"/>
        <w:rPr>
          <w:rFonts w:hint="eastAsia" w:ascii="方正小标宋_GBK" w:hAnsi="方正小标宋_GBK" w:eastAsia="方正小标宋_GBK" w:cs="方正小标宋_GBK"/>
          <w:b w:val="0"/>
          <w:bCs w:val="0"/>
          <w:w w:val="90"/>
          <w:sz w:val="84"/>
          <w:szCs w:val="84"/>
        </w:rPr>
      </w:pPr>
      <w:r>
        <w:rPr>
          <w:w w:val="90"/>
          <w:sz w:val="84"/>
        </w:rPr>
        <mc:AlternateContent>
          <mc:Choice Requires="wps">
            <w:drawing>
              <wp:anchor distT="0" distB="0" distL="114300" distR="114300" simplePos="0" relativeHeight="251658240" behindDoc="1" locked="0" layoutInCell="1" allowOverlap="1">
                <wp:simplePos x="0" y="0"/>
                <wp:positionH relativeFrom="column">
                  <wp:posOffset>4380865</wp:posOffset>
                </wp:positionH>
                <wp:positionV relativeFrom="paragraph">
                  <wp:posOffset>109220</wp:posOffset>
                </wp:positionV>
                <wp:extent cx="1421765" cy="1113790"/>
                <wp:effectExtent l="0" t="0" r="6985" b="10160"/>
                <wp:wrapNone/>
                <wp:docPr id="2" name="文本框 2"/>
                <wp:cNvGraphicFramePr/>
                <a:graphic xmlns:a="http://schemas.openxmlformats.org/drawingml/2006/main">
                  <a:graphicData uri="http://schemas.microsoft.com/office/word/2010/wordprocessingShape">
                    <wps:wsp>
                      <wps:cNvSpPr txBox="1"/>
                      <wps:spPr>
                        <a:xfrm>
                          <a:off x="5220335" y="1909445"/>
                          <a:ext cx="1421765" cy="11137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right="261" w:rightChars="0"/>
                              <w:rPr>
                                <w:rFonts w:hint="eastAsia" w:ascii="方正小标宋_GBK" w:hAnsi="方正小标宋_GBK" w:eastAsia="方正小标宋_GBK" w:cs="方正小标宋_GBK"/>
                                <w:color w:val="FF0000"/>
                                <w:sz w:val="84"/>
                                <w:szCs w:val="84"/>
                                <w:lang w:eastAsia="zh-CN"/>
                              </w:rPr>
                            </w:pPr>
                            <w:r>
                              <w:rPr>
                                <w:rFonts w:hint="eastAsia" w:ascii="方正小标宋_GBK" w:hAnsi="方正小标宋_GBK" w:eastAsia="方正小标宋_GBK" w:cs="方正小标宋_GBK"/>
                                <w:color w:val="FF0000"/>
                                <w:sz w:val="84"/>
                                <w:szCs w:val="84"/>
                                <w:lang w:eastAsia="zh-CN"/>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95pt;margin-top:8.6pt;height:87.7pt;width:111.95pt;z-index:-251658240;mso-width-relative:page;mso-height-relative:page;" fillcolor="#FFFFFF [3201]" filled="t" stroked="f" coordsize="21600,21600" o:gfxdata="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&#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8b/zPVAAAACgEAAA8AAAAAAAAAAQAgAAAAIgAAAGRy&#10;cy9kb3ducmV2LnhtbFBLAQIUABQAAAAIAIdO4kD3YRHXQQIAAE4EAAAOAAAAAAAAAAEAIAAAACQB&#10;AABkcnMvZTJvRG9jLnhtbFBLBQYAAAAABgAGAFkBAADXBQAAAAA=&#10;">
                <v:fill on="t" focussize="0,0"/>
                <v:stroke on="f" weight="0.5pt"/>
                <v:imagedata o:title=""/>
                <o:lock v:ext="edit" aspectratio="f"/>
                <v:textbox>
                  <w:txbxContent>
                    <w:p>
                      <w:pPr>
                        <w:ind w:right="261" w:rightChars="0"/>
                        <w:rPr>
                          <w:rFonts w:hint="eastAsia" w:ascii="方正小标宋_GBK" w:hAnsi="方正小标宋_GBK" w:eastAsia="方正小标宋_GBK" w:cs="方正小标宋_GBK"/>
                          <w:color w:val="FF0000"/>
                          <w:sz w:val="84"/>
                          <w:szCs w:val="84"/>
                          <w:lang w:eastAsia="zh-CN"/>
                        </w:rPr>
                      </w:pPr>
                      <w:r>
                        <w:rPr>
                          <w:rFonts w:hint="eastAsia" w:ascii="方正小标宋_GBK" w:hAnsi="方正小标宋_GBK" w:eastAsia="方正小标宋_GBK" w:cs="方正小标宋_GBK"/>
                          <w:color w:val="FF0000"/>
                          <w:sz w:val="84"/>
                          <w:szCs w:val="84"/>
                          <w:lang w:eastAsia="zh-CN"/>
                        </w:rPr>
                        <w:t>文件</w:t>
                      </w:r>
                    </w:p>
                  </w:txbxContent>
                </v:textbox>
              </v:shape>
            </w:pict>
          </mc:Fallback>
        </mc:AlternateContent>
      </w:r>
      <w:r>
        <w:rPr>
          <w:rFonts w:hint="eastAsia" w:ascii="方正小标宋_GBK" w:hAnsi="方正小标宋_GBK" w:eastAsia="方正小标宋_GBK" w:cs="方正小标宋_GBK"/>
          <w:b w:val="0"/>
          <w:bCs w:val="0"/>
          <w:color w:val="FF0000"/>
          <w:w w:val="90"/>
          <w:sz w:val="84"/>
          <w:szCs w:val="84"/>
          <w:lang w:eastAsia="zh-CN"/>
        </w:rPr>
        <w:t>阿合奇县农业农村</w:t>
      </w:r>
      <w:r>
        <w:rPr>
          <w:rFonts w:hint="eastAsia" w:ascii="方正小标宋_GBK" w:hAnsi="方正小标宋_GBK" w:eastAsia="方正小标宋_GBK" w:cs="方正小标宋_GBK"/>
          <w:b w:val="0"/>
          <w:bCs w:val="0"/>
          <w:color w:val="FF0000"/>
          <w:w w:val="90"/>
          <w:sz w:val="84"/>
          <w:szCs w:val="84"/>
        </w:rPr>
        <w:t>局</w:t>
      </w:r>
    </w:p>
    <w:p>
      <w:pPr>
        <w:keepNext w:val="0"/>
        <w:keepLines w:val="0"/>
        <w:pageBreakBefore w:val="0"/>
        <w:widowControl w:val="0"/>
        <w:kinsoku/>
        <w:wordWrap/>
        <w:overflowPunct/>
        <w:topLinePunct w:val="0"/>
        <w:autoSpaceDE/>
        <w:autoSpaceDN/>
        <w:bidi w:val="0"/>
        <w:adjustRightInd/>
        <w:snapToGrid/>
        <w:spacing w:line="1000" w:lineRule="exact"/>
        <w:ind w:left="0" w:leftChars="0" w:right="1792" w:rightChars="0" w:firstLine="221" w:firstLineChars="0"/>
        <w:jc w:val="distribute"/>
        <w:textAlignment w:val="auto"/>
        <w:outlineLvl w:val="9"/>
        <w:rPr>
          <w:rFonts w:hint="eastAsia" w:ascii="方正小标宋_GBK" w:hAnsi="方正小标宋_GBK" w:eastAsia="方正小标宋_GBK" w:cs="方正小标宋_GBK"/>
          <w:b w:val="0"/>
          <w:bCs w:val="0"/>
          <w:color w:val="FF0000"/>
          <w:w w:val="90"/>
          <w:sz w:val="84"/>
          <w:szCs w:val="84"/>
        </w:rPr>
      </w:pPr>
      <w:r>
        <w:rPr>
          <w:rFonts w:hint="eastAsia" w:ascii="方正小标宋_GBK" w:hAnsi="方正小标宋_GBK" w:eastAsia="方正小标宋_GBK" w:cs="方正小标宋_GBK"/>
          <w:b w:val="0"/>
          <w:bCs w:val="0"/>
          <w:color w:val="FF0000"/>
          <w:w w:val="90"/>
          <w:sz w:val="84"/>
          <w:szCs w:val="84"/>
          <w:lang w:eastAsia="zh-CN"/>
        </w:rPr>
        <w:t>阿合奇县</w:t>
      </w:r>
      <w:r>
        <w:rPr>
          <w:rFonts w:hint="eastAsia" w:ascii="方正小标宋_GBK" w:hAnsi="方正小标宋_GBK" w:eastAsia="方正小标宋_GBK" w:cs="方正小标宋_GBK"/>
          <w:b w:val="0"/>
          <w:bCs w:val="0"/>
          <w:color w:val="FF0000"/>
          <w:w w:val="90"/>
          <w:sz w:val="84"/>
          <w:szCs w:val="84"/>
        </w:rPr>
        <w:t>财政局</w:t>
      </w:r>
    </w:p>
    <w:p>
      <w:pPr>
        <w:pStyle w:val="2"/>
        <w:rPr>
          <w:rFonts w:hint="eastAsia"/>
        </w:rPr>
      </w:pPr>
    </w:p>
    <w:p>
      <w:pPr>
        <w:spacing w:line="520" w:lineRule="exact"/>
        <w:jc w:val="both"/>
        <w:rPr>
          <w:rFonts w:hint="eastAsia" w:ascii="仿宋_GB2312" w:hAnsi="宋体" w:eastAsia="仿宋_GB2312"/>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eastAsia="仿宋_GB2312"/>
          <w:sz w:val="32"/>
          <w:szCs w:val="32"/>
        </w:rPr>
      </w:pPr>
      <w:r>
        <w:rPr>
          <w:rFonts w:hint="eastAsia" w:ascii="仿宋_GB2312" w:eastAsia="仿宋_GB2312"/>
          <w:sz w:val="32"/>
          <w:szCs w:val="32"/>
          <w:lang w:eastAsia="zh-CN"/>
        </w:rPr>
        <w:t>阿</w:t>
      </w:r>
      <w:r>
        <w:rPr>
          <w:rFonts w:hint="eastAsia" w:ascii="仿宋_GB2312" w:eastAsia="仿宋_GB2312"/>
          <w:sz w:val="32"/>
          <w:szCs w:val="32"/>
        </w:rPr>
        <w:t>农</w:t>
      </w:r>
      <w:r>
        <w:rPr>
          <w:rFonts w:hint="eastAsia" w:ascii="仿宋_GB2312" w:eastAsia="仿宋_GB2312"/>
          <w:sz w:val="32"/>
          <w:szCs w:val="32"/>
          <w:lang w:eastAsia="zh-CN"/>
        </w:rPr>
        <w:t>字</w:t>
      </w:r>
      <w:r>
        <w:rPr>
          <w:rFonts w:hint="eastAsia" w:ascii="仿宋_GB2312" w:eastAsia="仿宋_GB2312"/>
          <w:sz w:val="32"/>
          <w:szCs w:val="32"/>
        </w:rPr>
        <w:t>〔</w:t>
      </w:r>
      <w:r>
        <w:rPr>
          <w:rFonts w:hint="default" w:ascii="Times New Roman" w:hAnsi="Times New Roman" w:eastAsia="仿宋_GB2312" w:cs="Times New Roman"/>
          <w:sz w:val="32"/>
          <w:szCs w:val="32"/>
          <w:lang w:val="en-US" w:eastAsia="zh-CN"/>
        </w:rPr>
        <w:t>2021</w:t>
      </w:r>
      <w:r>
        <w:rPr>
          <w:rFonts w:hint="eastAsia" w:ascii="仿宋_GB2312" w:eastAsia="仿宋_GB2312"/>
          <w:sz w:val="32"/>
          <w:szCs w:val="32"/>
        </w:rPr>
        <w:t>〕</w:t>
      </w:r>
      <w:r>
        <w:rPr>
          <w:rFonts w:hint="eastAsia" w:ascii="Times New Roman" w:hAnsi="Times New Roman" w:eastAsia="仿宋_GB2312" w:cs="Times New Roman"/>
          <w:sz w:val="32"/>
          <w:szCs w:val="32"/>
          <w:lang w:val="en-US" w:eastAsia="zh-CN"/>
        </w:rPr>
        <w:t>29</w:t>
      </w:r>
      <w:r>
        <w:rPr>
          <w:rFonts w:hint="eastAsia" w:ascii="仿宋_GB2312" w:eastAsia="仿宋_GB2312"/>
          <w:sz w:val="32"/>
          <w:szCs w:val="32"/>
        </w:rPr>
        <w:t>号</w:t>
      </w:r>
    </w:p>
    <w:p>
      <w:pPr>
        <w:pStyle w:val="2"/>
        <w:ind w:left="0" w:leftChars="0" w:firstLine="0" w:firstLineChars="0"/>
        <w:rPr>
          <w:rFonts w:hint="eastAsia"/>
        </w:rPr>
      </w:pPr>
      <w:r>
        <w:rPr>
          <w:sz w:val="21"/>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157480</wp:posOffset>
                </wp:positionV>
                <wp:extent cx="5648325" cy="19685"/>
                <wp:effectExtent l="0" t="15875" r="9525" b="21590"/>
                <wp:wrapNone/>
                <wp:docPr id="3" name="直接连接符 3"/>
                <wp:cNvGraphicFramePr/>
                <a:graphic xmlns:a="http://schemas.openxmlformats.org/drawingml/2006/main">
                  <a:graphicData uri="http://schemas.microsoft.com/office/word/2010/wordprocessingShape">
                    <wps:wsp>
                      <wps:cNvCnPr/>
                      <wps:spPr>
                        <a:xfrm>
                          <a:off x="1124585" y="3828415"/>
                          <a:ext cx="5648325" cy="19685"/>
                        </a:xfrm>
                        <a:prstGeom prst="line">
                          <a:avLst/>
                        </a:prstGeom>
                        <a:ln w="317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35pt;margin-top:12.4pt;height:1.55pt;width:444.75pt;z-index:251659264;mso-width-relative:page;mso-height-relative:page;" filled="f" stroked="t" coordsize="21600,21600" o:gfxdata="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Dn7LkDbAAAACAEAAA8A&#10;AAAAAAAAAQAgAAAAIgAAAGRycy9kb3ducmV2LnhtbFBLAQIUABQAAAAIAIdO4kCzRE/U2wEAAHQD&#10;AAAOAAAAAAAAAAEAIAAAACoBAABkcnMvZTJvRG9jLnhtbFBLBQYAAAAABgAGAFkBAAB3BQAAAAA=&#10;">
                <v:fill on="f" focussize="0,0"/>
                <v:stroke weight="2.5pt" color="#FF0000 [3204]"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w:t>
      </w:r>
      <w:r>
        <w:rPr>
          <w:rFonts w:hint="eastAsia" w:ascii="方正小标宋简体" w:hAnsi="方正小标宋简体" w:eastAsia="方正小标宋简体" w:cs="方正小标宋简体"/>
          <w:sz w:val="44"/>
          <w:szCs w:val="44"/>
          <w:lang w:eastAsia="zh-CN"/>
        </w:rPr>
        <w:t>阿合奇县</w:t>
      </w:r>
      <w:r>
        <w:rPr>
          <w:rFonts w:hint="eastAsia" w:ascii="方正小标宋简体" w:hAnsi="方正小标宋简体" w:eastAsia="方正小标宋简体" w:cs="方正小标宋简体"/>
          <w:sz w:val="44"/>
          <w:szCs w:val="44"/>
          <w:lang w:val="en-US" w:eastAsia="zh-CN"/>
        </w:rPr>
        <w:t>2021-2023</w:t>
      </w:r>
      <w:r>
        <w:rPr>
          <w:rFonts w:hint="eastAsia" w:ascii="方正小标宋简体" w:hAnsi="方正小标宋简体" w:eastAsia="方正小标宋简体" w:cs="方正小标宋简体"/>
          <w:sz w:val="44"/>
          <w:szCs w:val="44"/>
        </w:rPr>
        <w:t>年农业机械</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购置补贴实施方案》的通知</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ascii="Times New Roman" w:hAnsi="Times New Roman" w:eastAsia="仿宋_GB2312"/>
          <w:color w:val="000000"/>
          <w:sz w:val="44"/>
          <w:szCs w:val="44"/>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0" w:firstLineChars="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各乡（镇）</w:t>
      </w:r>
      <w:r>
        <w:rPr>
          <w:rFonts w:hint="eastAsia" w:ascii="仿宋_GB2312" w:hAnsi="仿宋_GB2312" w:eastAsia="仿宋_GB2312" w:cs="仿宋_GB2312"/>
          <w:color w:val="000000"/>
          <w:sz w:val="32"/>
          <w:szCs w:val="32"/>
          <w:lang w:val="en-US" w:eastAsia="zh-CN"/>
        </w:rPr>
        <w:t>场</w:t>
      </w:r>
      <w:r>
        <w:rPr>
          <w:rFonts w:hint="eastAsia" w:ascii="仿宋_GB2312" w:hAnsi="仿宋_GB2312" w:eastAsia="仿宋_GB2312" w:cs="仿宋_GB2312"/>
          <w:color w:val="000000"/>
          <w:sz w:val="32"/>
          <w:szCs w:val="32"/>
        </w:rPr>
        <w:t>：</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为指导</w:t>
      </w:r>
      <w:r>
        <w:rPr>
          <w:rFonts w:hint="eastAsia" w:ascii="仿宋_GB2312" w:hAnsi="仿宋_GB2312" w:eastAsia="仿宋_GB2312" w:cs="仿宋_GB2312"/>
          <w:color w:val="000000"/>
          <w:sz w:val="32"/>
          <w:szCs w:val="32"/>
          <w:lang w:eastAsia="zh-CN"/>
        </w:rPr>
        <w:t>各乡镇（场）</w:t>
      </w:r>
      <w:r>
        <w:rPr>
          <w:rFonts w:hint="eastAsia" w:ascii="仿宋_GB2312" w:hAnsi="仿宋_GB2312" w:eastAsia="仿宋_GB2312" w:cs="仿宋_GB2312"/>
          <w:color w:val="000000"/>
          <w:sz w:val="32"/>
          <w:szCs w:val="32"/>
        </w:rPr>
        <w:t>规范实施农机购置补贴政策，充分发挥政策效益，推动农业机械化向全程全面高质高效转型升级，助力全面推进乡村振兴和加快农业农村现代化，根据</w:t>
      </w:r>
      <w:r>
        <w:rPr>
          <w:rFonts w:hint="eastAsia" w:ascii="仿宋_GB2312" w:hAnsi="仿宋_GB2312" w:eastAsia="仿宋_GB2312" w:cs="仿宋_GB2312"/>
          <w:color w:val="000000"/>
          <w:sz w:val="32"/>
          <w:szCs w:val="32"/>
          <w:lang w:eastAsia="zh-CN"/>
        </w:rPr>
        <w:t>自治区</w:t>
      </w:r>
      <w:r>
        <w:rPr>
          <w:rFonts w:hint="eastAsia" w:ascii="仿宋_GB2312" w:hAnsi="仿宋_GB2312" w:eastAsia="仿宋_GB2312" w:cs="仿宋_GB2312"/>
          <w:color w:val="000000"/>
          <w:sz w:val="32"/>
          <w:szCs w:val="32"/>
        </w:rPr>
        <w:t>农业农村厅、财政厅《关于印发</w:t>
      </w:r>
      <w:r>
        <w:rPr>
          <w:rFonts w:hint="eastAsia" w:ascii="仿宋_GB2312" w:hAnsi="仿宋_GB2312" w:eastAsia="仿宋_GB2312" w:cs="仿宋_GB2312"/>
          <w:color w:val="000000"/>
          <w:sz w:val="32"/>
          <w:szCs w:val="32"/>
          <w:lang w:eastAsia="zh-CN"/>
        </w:rPr>
        <w:t>《新疆维吾尔自治区</w:t>
      </w:r>
      <w:r>
        <w:rPr>
          <w:rFonts w:hint="eastAsia" w:ascii="Times New Roman" w:hAnsi="Times New Roman" w:eastAsia="仿宋_GB2312" w:cs="Times New Roman"/>
          <w:kern w:val="2"/>
          <w:sz w:val="32"/>
          <w:szCs w:val="32"/>
          <w:lang w:val="en-US" w:eastAsia="zh-CN" w:bidi="ar-SA"/>
        </w:rPr>
        <w:t>2021-2023</w:t>
      </w:r>
      <w:r>
        <w:rPr>
          <w:rFonts w:hint="eastAsia" w:ascii="仿宋_GB2312" w:hAnsi="仿宋_GB2312" w:eastAsia="仿宋_GB2312" w:cs="仿宋_GB2312"/>
          <w:color w:val="000000"/>
          <w:sz w:val="32"/>
          <w:szCs w:val="32"/>
        </w:rPr>
        <w:t>年农业机械购置补贴</w:t>
      </w:r>
      <w:r>
        <w:rPr>
          <w:rFonts w:hint="eastAsia" w:ascii="仿宋_GB2312" w:hAnsi="仿宋_GB2312" w:eastAsia="仿宋_GB2312" w:cs="仿宋_GB2312"/>
          <w:color w:val="000000"/>
          <w:sz w:val="32"/>
          <w:szCs w:val="32"/>
          <w:lang w:eastAsia="zh-CN"/>
        </w:rPr>
        <w:t>实施方案》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新农机</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kern w:val="2"/>
          <w:sz w:val="32"/>
          <w:szCs w:val="32"/>
          <w:lang w:val="en-US" w:eastAsia="zh-CN" w:bidi="ar-SA"/>
        </w:rPr>
        <w:t>94</w:t>
      </w:r>
      <w:r>
        <w:rPr>
          <w:rFonts w:hint="eastAsia" w:ascii="仿宋_GB2312" w:hAnsi="仿宋_GB2312" w:eastAsia="仿宋_GB2312" w:cs="仿宋_GB2312"/>
          <w:color w:val="000000"/>
          <w:sz w:val="32"/>
          <w:szCs w:val="32"/>
        </w:rPr>
        <w:t>号）</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克州</w:t>
      </w:r>
      <w:r>
        <w:rPr>
          <w:rFonts w:hint="eastAsia" w:ascii="Times New Roman" w:hAnsi="Times New Roman" w:eastAsia="仿宋_GB2312" w:cs="Times New Roman"/>
          <w:kern w:val="2"/>
          <w:sz w:val="32"/>
          <w:szCs w:val="32"/>
          <w:lang w:val="en-US" w:eastAsia="zh-CN" w:bidi="ar-SA"/>
        </w:rPr>
        <w:t>2021-2023</w:t>
      </w:r>
      <w:r>
        <w:rPr>
          <w:rFonts w:hint="eastAsia" w:ascii="仿宋_GB2312" w:hAnsi="仿宋_GB2312" w:eastAsia="仿宋_GB2312" w:cs="仿宋_GB2312"/>
          <w:color w:val="000000"/>
          <w:sz w:val="32"/>
          <w:szCs w:val="32"/>
        </w:rPr>
        <w:t>年农业机械购置补贴实施方案》精神，组织制定了《</w:t>
      </w:r>
      <w:r>
        <w:rPr>
          <w:rFonts w:hint="eastAsia" w:ascii="仿宋_GB2312" w:hAnsi="仿宋_GB2312" w:eastAsia="仿宋_GB2312" w:cs="仿宋_GB2312"/>
          <w:color w:val="000000"/>
          <w:sz w:val="32"/>
          <w:szCs w:val="32"/>
          <w:lang w:eastAsia="zh-CN"/>
        </w:rPr>
        <w:t>阿合奇县</w:t>
      </w:r>
      <w:r>
        <w:rPr>
          <w:rFonts w:hint="eastAsia" w:ascii="Times New Roman" w:hAnsi="Times New Roman" w:eastAsia="仿宋_GB2312" w:cs="Times New Roman"/>
          <w:kern w:val="2"/>
          <w:sz w:val="32"/>
          <w:szCs w:val="32"/>
          <w:lang w:val="en-US" w:eastAsia="zh-CN" w:bidi="ar-SA"/>
        </w:rPr>
        <w:t>2021</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kern w:val="2"/>
          <w:sz w:val="32"/>
          <w:szCs w:val="32"/>
          <w:lang w:val="en-US" w:eastAsia="zh-CN" w:bidi="ar-SA"/>
        </w:rPr>
        <w:t>2023</w:t>
      </w:r>
      <w:r>
        <w:rPr>
          <w:rFonts w:hint="eastAsia" w:ascii="仿宋_GB2312" w:hAnsi="仿宋_GB2312" w:eastAsia="仿宋_GB2312" w:cs="仿宋_GB2312"/>
          <w:color w:val="000000"/>
          <w:sz w:val="32"/>
          <w:szCs w:val="32"/>
        </w:rPr>
        <w:t>年农业机械购置补贴实施方案》，现印发你们，请遵照执行。</w:t>
      </w:r>
    </w:p>
    <w:p>
      <w:pPr>
        <w:pStyle w:val="3"/>
        <w:rPr>
          <w:rFonts w:hint="eastAsia" w:ascii="仿宋_GB2312" w:hAnsi="仿宋_GB2312" w:eastAsia="仿宋_GB2312" w:cs="仿宋_GB2312"/>
          <w:color w:val="000000"/>
          <w:sz w:val="32"/>
          <w:szCs w:val="32"/>
        </w:rPr>
      </w:pPr>
    </w:p>
    <w:p>
      <w:pPr>
        <w:pStyle w:val="3"/>
        <w:rPr>
          <w:rFonts w:hint="eastAsia" w:ascii="仿宋_GB2312" w:hAnsi="仿宋_GB2312" w:eastAsia="仿宋_GB2312" w:cs="仿宋_GB2312"/>
          <w:color w:val="000000"/>
          <w:sz w:val="32"/>
          <w:szCs w:val="32"/>
        </w:rPr>
      </w:pPr>
    </w:p>
    <w:p>
      <w:pPr>
        <w:pStyle w:val="2"/>
        <w:keepNext w:val="0"/>
        <w:keepLines w:val="0"/>
        <w:pageBreakBefore w:val="0"/>
        <w:widowControl w:val="0"/>
        <w:kinsoku/>
        <w:wordWrap/>
        <w:overflowPunct/>
        <w:topLinePunct w:val="0"/>
        <w:autoSpaceDE/>
        <w:autoSpaceDN/>
        <w:bidi w:val="0"/>
        <w:adjustRightInd/>
        <w:snapToGrid/>
        <w:spacing w:after="0" w:line="564" w:lineRule="exact"/>
        <w:ind w:left="0" w:leftChars="0" w:right="0" w:rightChars="0" w:firstLine="0" w:firstLineChars="0"/>
        <w:textAlignment w:val="auto"/>
        <w:outlineLvl w:val="9"/>
        <w:rPr>
          <w:rFonts w:hint="eastAsia" w:ascii="仿宋_GB2312" w:hAnsi="仿宋_GB2312" w:eastAsia="仿宋_GB2312" w:cs="仿宋_GB2312"/>
          <w:color w:val="000000"/>
          <w:spacing w:val="-20"/>
          <w:w w:val="90"/>
          <w:sz w:val="32"/>
          <w:szCs w:val="32"/>
        </w:rPr>
      </w:pPr>
      <w:r>
        <w:rPr>
          <w:rFonts w:hint="eastAsia" w:ascii="仿宋_GB2312" w:hAnsi="仿宋_GB2312" w:eastAsia="仿宋_GB2312" w:cs="仿宋_GB2312"/>
          <w:color w:val="000000"/>
          <w:sz w:val="32"/>
          <w:szCs w:val="32"/>
        </w:rPr>
        <w:t>附件：</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color w:val="000000"/>
          <w:w w:val="90"/>
          <w:sz w:val="32"/>
          <w:szCs w:val="32"/>
          <w:lang w:val="en-US" w:eastAsia="zh-CN"/>
        </w:rPr>
        <w:t>阿合奇县</w:t>
      </w:r>
      <w:r>
        <w:rPr>
          <w:rFonts w:hint="eastAsia" w:ascii="Times New Roman" w:hAnsi="Times New Roman" w:eastAsia="仿宋_GB2312" w:cs="Times New Roman"/>
          <w:kern w:val="2"/>
          <w:sz w:val="32"/>
          <w:szCs w:val="32"/>
          <w:lang w:val="en-US" w:eastAsia="zh-CN" w:bidi="ar-SA"/>
        </w:rPr>
        <w:t>2021-2023</w:t>
      </w:r>
      <w:r>
        <w:rPr>
          <w:rFonts w:hint="eastAsia" w:ascii="仿宋_GB2312" w:hAnsi="仿宋_GB2312" w:eastAsia="仿宋_GB2312" w:cs="仿宋_GB2312"/>
          <w:color w:val="000000"/>
          <w:spacing w:val="-20"/>
          <w:w w:val="90"/>
          <w:sz w:val="32"/>
          <w:szCs w:val="32"/>
        </w:rPr>
        <w:t>年农业机械购置补贴实施方案</w:t>
      </w:r>
    </w:p>
    <w:p>
      <w:pPr>
        <w:pStyle w:val="2"/>
        <w:keepNext w:val="0"/>
        <w:keepLines w:val="0"/>
        <w:pageBreakBefore w:val="0"/>
        <w:widowControl w:val="0"/>
        <w:kinsoku/>
        <w:wordWrap/>
        <w:overflowPunct/>
        <w:topLinePunct w:val="0"/>
        <w:autoSpaceDE/>
        <w:autoSpaceDN/>
        <w:bidi w:val="0"/>
        <w:adjustRightInd/>
        <w:snapToGrid/>
        <w:spacing w:after="0" w:line="564" w:lineRule="exact"/>
        <w:ind w:left="0" w:leftChars="0" w:right="0" w:rightChars="0" w:firstLine="960" w:firstLineChars="300"/>
        <w:textAlignment w:val="auto"/>
        <w:outlineLvl w:val="9"/>
        <w:rPr>
          <w:rFonts w:hint="eastAsia" w:ascii="仿宋_GB2312" w:hAnsi="仿宋_GB2312" w:eastAsia="仿宋_GB2312" w:cs="仿宋_GB2312"/>
          <w:color w:val="000000"/>
          <w:spacing w:val="-23"/>
          <w:sz w:val="32"/>
          <w:szCs w:val="32"/>
        </w:rPr>
      </w:pPr>
      <w:r>
        <w:rPr>
          <w:rFonts w:hint="eastAsia" w:ascii="Times New Roman" w:hAnsi="Times New Roman" w:eastAsia="仿宋_GB2312" w:cs="Times New Roman"/>
          <w:kern w:val="2"/>
          <w:sz w:val="32"/>
          <w:szCs w:val="32"/>
          <w:lang w:val="en-US" w:eastAsia="zh-CN" w:bidi="ar-SA"/>
        </w:rPr>
        <w:t>2.</w:t>
      </w:r>
      <w:r>
        <w:rPr>
          <w:rFonts w:hint="eastAsia" w:ascii="Times New Roman" w:hAnsi="Times New Roman" w:eastAsia="仿宋_GB2312" w:cs="Times New Roman"/>
          <w:spacing w:val="-23"/>
          <w:kern w:val="2"/>
          <w:sz w:val="32"/>
          <w:szCs w:val="32"/>
          <w:lang w:val="en-US" w:eastAsia="zh-CN" w:bidi="ar-SA"/>
        </w:rPr>
        <w:t>2021-2023</w:t>
      </w:r>
      <w:r>
        <w:rPr>
          <w:rFonts w:hint="eastAsia" w:ascii="仿宋_GB2312" w:hAnsi="仿宋_GB2312" w:eastAsia="仿宋_GB2312" w:cs="仿宋_GB2312"/>
          <w:color w:val="000000"/>
          <w:spacing w:val="-23"/>
          <w:sz w:val="32"/>
          <w:szCs w:val="32"/>
        </w:rPr>
        <w:t>年新疆维吾尔自治区农机购置补贴机具种类范围</w:t>
      </w:r>
    </w:p>
    <w:p>
      <w:pPr>
        <w:pStyle w:val="3"/>
        <w:rPr>
          <w:rFonts w:hint="eastAsia" w:ascii="仿宋_GB2312" w:hAnsi="仿宋_GB2312" w:eastAsia="仿宋_GB2312" w:cs="仿宋_GB2312"/>
          <w:color w:val="000000"/>
          <w:sz w:val="32"/>
          <w:szCs w:val="32"/>
          <w:lang w:eastAsia="zh-CN"/>
        </w:rPr>
      </w:pPr>
    </w:p>
    <w:p>
      <w:pPr>
        <w:pStyle w:val="3"/>
        <w:rPr>
          <w:rFonts w:hint="eastAsia" w:ascii="仿宋_GB2312" w:hAnsi="仿宋_GB2312" w:eastAsia="仿宋_GB2312" w:cs="仿宋_GB2312"/>
          <w:color w:val="000000"/>
          <w:sz w:val="32"/>
          <w:szCs w:val="32"/>
          <w:lang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960" w:firstLineChars="30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阿合奇县</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阿合奇县</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right="0" w:rightChars="0" w:firstLine="640"/>
        <w:jc w:val="center"/>
        <w:textAlignment w:val="auto"/>
        <w:outlineLvl w:val="9"/>
        <w:rPr>
          <w:rFonts w:hint="eastAsia" w:ascii="方正仿宋_GBK" w:hAnsi="方正仿宋_GBK" w:eastAsia="方正仿宋_GBK" w:cs="方正仿宋_GBK"/>
          <w:color w:val="000000"/>
          <w:sz w:val="32"/>
          <w:szCs w:val="32"/>
        </w:rPr>
      </w:pPr>
      <w:r>
        <w:rPr>
          <w:rFonts w:hint="eastAsia" w:ascii="Times New Roman" w:hAnsi="Times New Roman" w:eastAsia="仿宋_GB2312" w:cs="Times New Roman"/>
          <w:kern w:val="2"/>
          <w:sz w:val="32"/>
          <w:szCs w:val="32"/>
          <w:lang w:val="en-US" w:eastAsia="zh-CN" w:bidi="ar-SA"/>
        </w:rPr>
        <w:t xml:space="preserve">                                 2021</w:t>
      </w:r>
      <w:r>
        <w:rPr>
          <w:rFonts w:hint="eastAsia" w:ascii="仿宋_GB2312" w:hAnsi="仿宋_GB2312" w:eastAsia="仿宋_GB2312" w:cs="仿宋_GB2312"/>
          <w:color w:val="000000"/>
          <w:sz w:val="32"/>
          <w:szCs w:val="32"/>
        </w:rPr>
        <w:t>年</w:t>
      </w:r>
      <w:r>
        <w:rPr>
          <w:rFonts w:hint="eastAsia" w:ascii="Times New Roman" w:hAnsi="Times New Roman" w:eastAsia="仿宋_GB2312" w:cs="Times New Roman"/>
          <w:kern w:val="2"/>
          <w:sz w:val="32"/>
          <w:szCs w:val="32"/>
          <w:lang w:val="en-US" w:eastAsia="zh-CN" w:bidi="ar-SA"/>
        </w:rPr>
        <w:t>9</w:t>
      </w:r>
      <w:r>
        <w:rPr>
          <w:rFonts w:hint="eastAsia" w:ascii="仿宋_GB2312" w:hAnsi="仿宋_GB2312" w:eastAsia="仿宋_GB2312" w:cs="仿宋_GB2312"/>
          <w:color w:val="000000"/>
          <w:sz w:val="32"/>
          <w:szCs w:val="32"/>
        </w:rPr>
        <w:t>月</w:t>
      </w:r>
      <w:r>
        <w:rPr>
          <w:rFonts w:hint="eastAsia"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color w:val="000000"/>
          <w:sz w:val="32"/>
          <w:szCs w:val="32"/>
        </w:rPr>
        <w:t>日</w:t>
      </w:r>
    </w:p>
    <w:p>
      <w:pPr>
        <w:pStyle w:val="3"/>
        <w:keepNext w:val="0"/>
        <w:keepLines w:val="0"/>
        <w:pageBreakBefore w:val="0"/>
        <w:widowControl w:val="0"/>
        <w:kinsoku/>
        <w:wordWrap/>
        <w:overflowPunct/>
        <w:topLinePunct w:val="0"/>
        <w:autoSpaceDE/>
        <w:autoSpaceDN/>
        <w:bidi w:val="0"/>
        <w:adjustRightInd/>
        <w:snapToGrid/>
        <w:spacing w:line="600" w:lineRule="exact"/>
        <w:textAlignment w:val="auto"/>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pPr>
        <w:pStyle w:val="8"/>
        <w:widowControl w:val="0"/>
        <w:snapToGrid w:val="0"/>
        <w:spacing w:before="0" w:beforeAutospacing="0" w:after="0" w:afterAutospacing="0" w:line="540" w:lineRule="exact"/>
        <w:jc w:val="both"/>
        <w:rPr>
          <w:rFonts w:hint="eastAsia" w:ascii="方正仿宋_GBK" w:hAnsi="方正仿宋_GBK" w:eastAsia="方正仿宋_GBK" w:cs="方正仿宋_GBK"/>
          <w:color w:val="000000"/>
          <w:sz w:val="32"/>
          <w:szCs w:val="32"/>
          <w:lang w:bidi="ar"/>
        </w:rPr>
      </w:pPr>
    </w:p>
    <w:p>
      <w:pPr>
        <w:pStyle w:val="8"/>
        <w:widowControl w:val="0"/>
        <w:snapToGrid w:val="0"/>
        <w:spacing w:before="0" w:beforeAutospacing="0" w:after="0" w:afterAutospacing="0" w:line="540" w:lineRule="exact"/>
        <w:jc w:val="both"/>
        <w:rPr>
          <w:rFonts w:hint="eastAsia" w:ascii="方正仿宋_GBK" w:hAnsi="方正仿宋_GBK" w:eastAsia="方正仿宋_GBK" w:cs="方正仿宋_GBK"/>
          <w:color w:val="000000"/>
          <w:sz w:val="32"/>
          <w:szCs w:val="32"/>
          <w:lang w:bidi="ar"/>
        </w:rPr>
      </w:pPr>
    </w:p>
    <w:p>
      <w:pPr>
        <w:pStyle w:val="8"/>
        <w:widowControl w:val="0"/>
        <w:snapToGrid w:val="0"/>
        <w:spacing w:before="0" w:beforeAutospacing="0" w:after="0" w:afterAutospacing="0" w:line="540" w:lineRule="exact"/>
        <w:jc w:val="both"/>
        <w:rPr>
          <w:rFonts w:hint="eastAsia" w:ascii="方正仿宋_GBK" w:hAnsi="方正仿宋_GBK" w:eastAsia="方正仿宋_GBK" w:cs="方正仿宋_GBK"/>
          <w:color w:val="000000"/>
          <w:sz w:val="32"/>
          <w:szCs w:val="32"/>
          <w:lang w:bidi="ar"/>
        </w:rPr>
      </w:pPr>
      <w:r>
        <w:rPr>
          <w:rFonts w:hint="eastAsia" w:ascii="方正仿宋_GBK" w:hAnsi="方正仿宋_GBK" w:eastAsia="方正仿宋_GBK" w:cs="方正仿宋_GBK"/>
          <w:color w:val="000000"/>
          <w:sz w:val="32"/>
          <w:szCs w:val="32"/>
          <w:lang w:bidi="ar"/>
        </w:rPr>
        <w:t>附件1</w:t>
      </w:r>
    </w:p>
    <w:p>
      <w:pPr>
        <w:pStyle w:val="8"/>
        <w:widowControl w:val="0"/>
        <w:snapToGrid w:val="0"/>
        <w:spacing w:before="0" w:beforeAutospacing="0" w:after="0" w:afterAutospacing="0" w:line="560" w:lineRule="exact"/>
        <w:jc w:val="center"/>
        <w:rPr>
          <w:rFonts w:hint="eastAsia" w:ascii="Times New Roman" w:hAnsi="Times New Roman" w:eastAsia="方正小标宋简体" w:cs="Times New Roman"/>
          <w:color w:val="000000"/>
          <w:sz w:val="44"/>
          <w:szCs w:val="44"/>
          <w:lang w:eastAsia="zh-CN"/>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eastAsia="zh-CN"/>
        </w:rPr>
        <w:t>阿合奇县</w:t>
      </w:r>
      <w:r>
        <w:rPr>
          <w:rFonts w:hint="eastAsia" w:ascii="方正小标宋简体" w:hAnsi="方正小标宋简体" w:eastAsia="方正小标宋简体" w:cs="方正小标宋简体"/>
          <w:color w:val="000000"/>
          <w:sz w:val="44"/>
          <w:szCs w:val="44"/>
        </w:rPr>
        <w:t>2021-2023年农业机械购置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补贴实施方案</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textAlignment w:val="auto"/>
        <w:rPr>
          <w:rFonts w:ascii="Times New Roman" w:hAnsi="Times New Roman" w:eastAsia="黑体" w:cs="Times New Roman"/>
          <w:color w:val="000000"/>
          <w:sz w:val="32"/>
          <w:szCs w:val="32"/>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一、总体要求</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Style w:val="11"/>
          <w:rFonts w:hint="eastAsia" w:ascii="仿宋_GB2312" w:hAnsi="仿宋_GB2312" w:eastAsia="仿宋_GB2312" w:cs="仿宋_GB2312"/>
          <w:sz w:val="32"/>
          <w:szCs w:val="32"/>
        </w:rPr>
        <w:t>坚持以习近平新时代中国特色社会主义思想为指导，全面贯彻党的</w:t>
      </w:r>
      <w:r>
        <w:rPr>
          <w:rFonts w:hint="eastAsia" w:ascii="仿宋_GB2312" w:hAnsi="仿宋_GB2312" w:eastAsia="仿宋_GB2312" w:cs="仿宋_GB2312"/>
          <w:color w:val="000000"/>
          <w:sz w:val="32"/>
          <w:szCs w:val="32"/>
        </w:rPr>
        <w:t>十九大和十九届二中、三中、四中、五中全会精神，贯彻落实第三次中央新疆工作座谈会精神，认真落实自治区党委九届十次、十一次全会精神、自治区党委农村工作会议精神，按照自治区党委“</w:t>
      </w:r>
      <w:r>
        <w:rPr>
          <w:rFonts w:hint="default" w:ascii="Times New Roman" w:hAnsi="Times New Roman" w:eastAsia="仿宋_GB2312" w:cs="Times New Roman"/>
          <w:color w:val="000000"/>
          <w:sz w:val="32"/>
          <w:szCs w:val="32"/>
        </w:rPr>
        <w:t>3+1</w:t>
      </w:r>
      <w:r>
        <w:rPr>
          <w:rFonts w:hint="eastAsia" w:ascii="仿宋_GB2312" w:hAnsi="仿宋_GB2312" w:eastAsia="仿宋_GB2312" w:cs="仿宋_GB2312"/>
          <w:color w:val="000000"/>
          <w:sz w:val="32"/>
          <w:szCs w:val="32"/>
        </w:rPr>
        <w:t>”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农业机械化向全程全面高质高效发展，加快推动农机装备产业转型升级，为实施乡村振兴战略、推进农业农村现代化提供坚实支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二、补贴范围和补贴机具</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自治区享受中央财政补贴的机具种类范围为</w:t>
      </w:r>
      <w:r>
        <w:rPr>
          <w:rFonts w:hint="eastAsia" w:ascii="Times New Roman" w:hAnsi="Times New Roman" w:eastAsia="仿宋_GB2312" w:cs="Times New Roman"/>
          <w:color w:val="000000"/>
          <w:sz w:val="32"/>
          <w:szCs w:val="32"/>
        </w:rPr>
        <w:t>15</w:t>
      </w:r>
      <w:r>
        <w:rPr>
          <w:rFonts w:hint="eastAsia" w:ascii="仿宋_GB2312" w:hAnsi="仿宋_GB2312" w:eastAsia="仿宋_GB2312" w:cs="仿宋_GB2312"/>
          <w:color w:val="000000"/>
          <w:sz w:val="32"/>
          <w:szCs w:val="32"/>
        </w:rPr>
        <w:t>大类</w:t>
      </w:r>
      <w:r>
        <w:rPr>
          <w:rFonts w:hint="eastAsia" w:ascii="Times New Roman" w:hAnsi="Times New Roman" w:eastAsia="仿宋_GB2312" w:cs="Times New Roman"/>
          <w:color w:val="000000"/>
          <w:sz w:val="32"/>
          <w:szCs w:val="32"/>
        </w:rPr>
        <w:t>4</w:t>
      </w:r>
      <w:r>
        <w:rPr>
          <w:rFonts w:hint="eastAsia" w:ascii="Times New Roman" w:hAnsi="Times New Roman" w:eastAsia="仿宋_GB2312" w:cs="Times New Roman"/>
          <w:color w:val="000000"/>
          <w:sz w:val="32"/>
          <w:szCs w:val="32"/>
          <w:lang w:val="en"/>
        </w:rPr>
        <w:t>2</w:t>
      </w:r>
      <w:r>
        <w:rPr>
          <w:rFonts w:hint="eastAsia" w:ascii="仿宋_GB2312" w:hAnsi="仿宋_GB2312" w:eastAsia="仿宋_GB2312" w:cs="仿宋_GB2312"/>
          <w:color w:val="000000"/>
          <w:sz w:val="32"/>
          <w:szCs w:val="32"/>
        </w:rPr>
        <w:t>个小类</w:t>
      </w: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
        </w:rPr>
        <w:t>55</w:t>
      </w:r>
      <w:r>
        <w:rPr>
          <w:rFonts w:hint="eastAsia" w:ascii="仿宋_GB2312" w:hAnsi="仿宋_GB2312" w:eastAsia="仿宋_GB2312" w:cs="仿宋_GB2312"/>
          <w:color w:val="000000"/>
          <w:sz w:val="32"/>
          <w:szCs w:val="32"/>
        </w:rPr>
        <w:t>个品目（详见附件</w:t>
      </w:r>
      <w:r>
        <w:rPr>
          <w:rFonts w:hint="eastAsia"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乡（镇）场</w:t>
      </w:r>
      <w:r>
        <w:rPr>
          <w:rFonts w:hint="eastAsia" w:ascii="仿宋_GB2312" w:hAnsi="仿宋_GB2312" w:eastAsia="仿宋_GB2312" w:cs="仿宋_GB2312"/>
          <w:color w:val="000000"/>
          <w:sz w:val="32"/>
          <w:szCs w:val="32"/>
        </w:rPr>
        <w:t>可以根据农业生产需要和资金供需实际，从自治区补贴范围中选取本区域补贴机具品目，优先保障粮棉、林果、畜牧养殖、设施、特色等重要农产品生产以及支持残膜回收、翻堆肥等农业绿色发展和数字化发展所需机具的补贴需要，将更多符合条件的高端、复式、智能产品纳入补贴，提高补贴标准，加大补贴力度。</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地方特色农业发展所需和小区域适用性强的机具，可列入地方各级财政安排资金的补贴范围，具体补贴机具品目和补贴标准由地方自定，不得占用中央财政补贴资金。</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机具必须是补贴范围内的产品（农机专项鉴定产品、农机新产品除外），同时还应具备以下资质之一：（1）获得农业机械试验鉴定证书（包括尚在有效期内的农业机械推广鉴定证书）；（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大力支持农机创新产品列入补贴范围。全面贯彻落实新修订的《农业机械试验鉴定办法》，积极开展农机专项鉴定，加快农机创新产品获得农机试验鉴定证书步伐，并按规定列入补贴范围。继续组织实施中央财政农机新产品购置补贴试点，对尚不能通过农机专项鉴定取得补贴资质的创新产品和成套设施装备等给予支持，重点补贴建设标准成熟的烘干机配套设施、温室大棚骨架和标准化猪舍钢结构、智能养殖设备、蔬菜初加工成套设备、林果初加工成套设备、蜜蜂养殖及蜂产品初加工成套设施装备等。全面开展植保无人驾驶航空器购置补贴工作，具体操作办法另行通知，在此之前，继续按有关规定实施引导植保无人飞机规范应用试点。</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三、补贴对象和补贴标准</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补贴对象为从事农业生产的个人和农业生产经营组织（以下简称“购机者”），其中农业生产经营组织包括农村集体经济组织、农民专业合作经济组织、农业企业和其他从事农业生产经营的组织。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中央财政农机购置补贴实行定额补贴，即同一种类、同一档次农业机械实行统一的补贴标准。其中，通用类机具补贴额不超过农业农村部发布的最高补贴额。</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一户农牧民年度内享受补贴的拖拉机或自带动力的农业机械数量不超过</w:t>
      </w:r>
      <w:r>
        <w:rPr>
          <w:rFonts w:hint="eastAsia"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台，配套农具数量不限，但同一品目的农具不超过</w:t>
      </w:r>
      <w:r>
        <w:rPr>
          <w:rFonts w:hint="eastAsia" w:ascii="Times New Roman" w:hAnsi="Times New Roman" w:eastAsia="仿宋_GB2312" w:cs="Times New Roman"/>
          <w:color w:val="000000"/>
          <w:sz w:val="32"/>
          <w:szCs w:val="32"/>
          <w:lang w:val="en-US" w:eastAsia="zh-CN"/>
        </w:rPr>
        <w:t>2</w:t>
      </w:r>
      <w:r>
        <w:rPr>
          <w:rFonts w:hint="eastAsia" w:ascii="仿宋_GB2312" w:hAnsi="仿宋_GB2312" w:eastAsia="仿宋_GB2312" w:cs="仿宋_GB2312"/>
          <w:color w:val="000000"/>
          <w:sz w:val="32"/>
          <w:szCs w:val="32"/>
        </w:rPr>
        <w:t>台；一个农机专业合作社年度内享受补贴的拖拉机或联合收获机不超过</w:t>
      </w:r>
      <w:r>
        <w:rPr>
          <w:rFonts w:hint="eastAsia" w:ascii="Times New Roman" w:hAnsi="Times New Roman" w:eastAsia="仿宋_GB2312" w:cs="Times New Roman"/>
          <w:color w:val="000000"/>
          <w:sz w:val="32"/>
          <w:szCs w:val="32"/>
        </w:rPr>
        <w:t>10</w:t>
      </w:r>
      <w:r>
        <w:rPr>
          <w:rFonts w:hint="eastAsia" w:ascii="仿宋_GB2312" w:hAnsi="仿宋_GB2312" w:eastAsia="仿宋_GB2312" w:cs="仿宋_GB2312"/>
          <w:color w:val="000000"/>
          <w:sz w:val="32"/>
          <w:szCs w:val="32"/>
        </w:rPr>
        <w:t>台，配套农具数量不限。</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一般补贴机具单机补贴限额原则上不超过</w:t>
      </w:r>
      <w:r>
        <w:rPr>
          <w:rFonts w:hint="eastAsia" w:ascii="Times New Roman" w:hAnsi="Times New Roman" w:eastAsia="仿宋_GB2312" w:cs="Times New Roman"/>
          <w:color w:val="000000"/>
          <w:sz w:val="32"/>
          <w:szCs w:val="32"/>
        </w:rPr>
        <w:t>5</w:t>
      </w:r>
      <w:r>
        <w:rPr>
          <w:rFonts w:hint="eastAsia" w:ascii="仿宋_GB2312" w:hAnsi="仿宋_GB2312" w:eastAsia="仿宋_GB2312" w:cs="仿宋_GB2312"/>
          <w:color w:val="000000"/>
          <w:sz w:val="32"/>
          <w:szCs w:val="32"/>
        </w:rPr>
        <w:t>万元；挤奶机械、烘干机单机补贴限额不超过</w:t>
      </w:r>
      <w:r>
        <w:rPr>
          <w:rFonts w:hint="eastAsia" w:ascii="Times New Roman" w:hAnsi="Times New Roman" w:eastAsia="仿宋_GB2312" w:cs="Times New Roman"/>
          <w:color w:val="000000"/>
          <w:sz w:val="32"/>
          <w:szCs w:val="32"/>
        </w:rPr>
        <w:t>12</w:t>
      </w:r>
      <w:r>
        <w:rPr>
          <w:rFonts w:hint="eastAsia" w:ascii="仿宋_GB2312" w:hAnsi="仿宋_GB2312" w:eastAsia="仿宋_GB2312" w:cs="仿宋_GB2312"/>
          <w:color w:val="000000"/>
          <w:sz w:val="32"/>
          <w:szCs w:val="32"/>
        </w:rPr>
        <w:t>万元；</w:t>
      </w:r>
      <w:r>
        <w:rPr>
          <w:rFonts w:hint="eastAsia" w:ascii="Times New Roman" w:hAnsi="Times New Roman" w:eastAsia="仿宋_GB2312" w:cs="Times New Roman"/>
          <w:color w:val="000000"/>
          <w:sz w:val="32"/>
          <w:szCs w:val="32"/>
        </w:rPr>
        <w:t>100</w:t>
      </w:r>
      <w:r>
        <w:rPr>
          <w:rFonts w:hint="eastAsia" w:ascii="仿宋_GB2312" w:hAnsi="仿宋_GB2312" w:eastAsia="仿宋_GB2312" w:cs="仿宋_GB2312"/>
          <w:color w:val="000000"/>
          <w:sz w:val="32"/>
          <w:szCs w:val="32"/>
        </w:rPr>
        <w:t>马力以上拖拉机、高性能青饲料收获机、大型免耕播种机、大型联合收割机、水稻大型浸种催芽程控设备、畜禽粪污资源化利用机具单机补贴限额不超过</w:t>
      </w:r>
      <w:r>
        <w:rPr>
          <w:rFonts w:hint="eastAsia" w:ascii="Times New Roman" w:hAnsi="Times New Roman" w:eastAsia="仿宋_GB2312" w:cs="Times New Roman"/>
          <w:color w:val="000000"/>
          <w:sz w:val="32"/>
          <w:szCs w:val="32"/>
        </w:rPr>
        <w:t>15</w:t>
      </w:r>
      <w:r>
        <w:rPr>
          <w:rFonts w:hint="eastAsia" w:ascii="仿宋_GB2312" w:hAnsi="仿宋_GB2312" w:eastAsia="仿宋_GB2312" w:cs="仿宋_GB2312"/>
          <w:color w:val="000000"/>
          <w:sz w:val="32"/>
          <w:szCs w:val="32"/>
        </w:rPr>
        <w:t>万元；</w:t>
      </w:r>
      <w:r>
        <w:rPr>
          <w:rFonts w:hint="eastAsia" w:ascii="Times New Roman" w:hAnsi="Times New Roman" w:eastAsia="仿宋_GB2312" w:cs="Times New Roman"/>
          <w:color w:val="000000"/>
          <w:sz w:val="32"/>
          <w:szCs w:val="32"/>
        </w:rPr>
        <w:t>200</w:t>
      </w:r>
      <w:r>
        <w:rPr>
          <w:rFonts w:hint="eastAsia" w:ascii="仿宋_GB2312" w:hAnsi="仿宋_GB2312" w:eastAsia="仿宋_GB2312" w:cs="仿宋_GB2312"/>
          <w:color w:val="000000"/>
          <w:sz w:val="32"/>
          <w:szCs w:val="32"/>
        </w:rPr>
        <w:t>马力以上拖拉机单机补贴限额不超过</w:t>
      </w:r>
      <w:r>
        <w:rPr>
          <w:rFonts w:hint="eastAsia" w:ascii="Times New Roman" w:hAnsi="Times New Roman" w:eastAsia="仿宋_GB2312" w:cs="Times New Roman"/>
          <w:color w:val="000000"/>
          <w:sz w:val="32"/>
          <w:szCs w:val="32"/>
        </w:rPr>
        <w:t>25</w:t>
      </w:r>
      <w:r>
        <w:rPr>
          <w:rFonts w:hint="eastAsia" w:ascii="仿宋_GB2312" w:hAnsi="仿宋_GB2312" w:eastAsia="仿宋_GB2312" w:cs="仿宋_GB2312"/>
          <w:color w:val="000000"/>
          <w:sz w:val="32"/>
          <w:szCs w:val="32"/>
        </w:rPr>
        <w:t>万元；大型棉花收获机单机、成套设施装备单套补贴限额不超过</w:t>
      </w:r>
      <w:r>
        <w:rPr>
          <w:rFonts w:hint="eastAsia" w:ascii="Times New Roman" w:hAnsi="Times New Roman" w:eastAsia="仿宋_GB2312" w:cs="Times New Roman"/>
          <w:color w:val="000000"/>
          <w:sz w:val="32"/>
          <w:szCs w:val="32"/>
        </w:rPr>
        <w:t>60</w:t>
      </w:r>
      <w:r>
        <w:rPr>
          <w:rFonts w:hint="eastAsia" w:ascii="仿宋_GB2312" w:hAnsi="仿宋_GB2312" w:eastAsia="仿宋_GB2312" w:cs="仿宋_GB2312"/>
          <w:color w:val="000000"/>
          <w:sz w:val="32"/>
          <w:szCs w:val="32"/>
        </w:rPr>
        <w:t>万元。</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围绕粮食生产薄弱环节以及高端、复式、智能农机产品的推广应用，选择不超</w:t>
      </w:r>
      <w:r>
        <w:rPr>
          <w:rFonts w:hint="eastAsia" w:ascii="Times New Roman" w:hAnsi="Times New Roman" w:eastAsia="仿宋_GB2312" w:cs="Times New Roman"/>
          <w:color w:val="000000"/>
          <w:sz w:val="32"/>
          <w:szCs w:val="32"/>
        </w:rPr>
        <w:t>过10</w:t>
      </w:r>
      <w:r>
        <w:rPr>
          <w:rFonts w:hint="eastAsia" w:ascii="仿宋_GB2312" w:hAnsi="仿宋_GB2312" w:eastAsia="仿宋_GB2312" w:cs="仿宋_GB2312"/>
          <w:color w:val="000000"/>
          <w:sz w:val="32"/>
          <w:szCs w:val="32"/>
        </w:rPr>
        <w:t>个品目的产品提高补贴额，其补贴额测算比例可提高至</w:t>
      </w:r>
      <w:r>
        <w:rPr>
          <w:rFonts w:hint="eastAsia" w:ascii="Times New Roman" w:hAnsi="Times New Roman" w:eastAsia="仿宋_GB2312" w:cs="Times New Roman"/>
          <w:color w:val="000000"/>
          <w:sz w:val="32"/>
          <w:szCs w:val="32"/>
        </w:rPr>
        <w:t>35</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2021</w:t>
      </w:r>
      <w:r>
        <w:rPr>
          <w:rFonts w:hint="eastAsia" w:ascii="仿宋_GB2312" w:hAnsi="仿宋_GB2312" w:eastAsia="仿宋_GB2312" w:cs="仿宋_GB2312"/>
          <w:color w:val="000000"/>
          <w:sz w:val="32"/>
          <w:szCs w:val="32"/>
        </w:rPr>
        <w:t>年起，对</w:t>
      </w:r>
      <w:r>
        <w:rPr>
          <w:rFonts w:hint="eastAsia" w:ascii="仿宋_GB2312" w:hAnsi="仿宋_GB2312" w:eastAsia="仿宋_GB2312" w:cs="仿宋_GB2312"/>
          <w:color w:val="000000"/>
          <w:sz w:val="32"/>
          <w:szCs w:val="32"/>
          <w:lang w:eastAsia="zh-CN"/>
        </w:rPr>
        <w:t>我县</w:t>
      </w:r>
      <w:r>
        <w:rPr>
          <w:rFonts w:hint="eastAsia" w:ascii="仿宋_GB2312" w:hAnsi="仿宋_GB2312" w:eastAsia="仿宋_GB2312" w:cs="仿宋_GB2312"/>
          <w:color w:val="000000"/>
          <w:sz w:val="32"/>
          <w:szCs w:val="32"/>
        </w:rPr>
        <w:t>保有量明显过多、技术相对落后的轮式拖拉机等机具品目或档次降低补贴标准，确保到</w:t>
      </w:r>
      <w:r>
        <w:rPr>
          <w:rFonts w:hint="eastAsia" w:ascii="Times New Roman" w:hAnsi="Times New Roman" w:eastAsia="仿宋_GB2312" w:cs="Times New Roman"/>
          <w:color w:val="000000"/>
          <w:sz w:val="32"/>
          <w:szCs w:val="32"/>
        </w:rPr>
        <w:t>2023</w:t>
      </w:r>
      <w:r>
        <w:rPr>
          <w:rFonts w:hint="eastAsia" w:ascii="仿宋_GB2312" w:hAnsi="仿宋_GB2312" w:eastAsia="仿宋_GB2312" w:cs="仿宋_GB2312"/>
          <w:color w:val="000000"/>
          <w:sz w:val="32"/>
          <w:szCs w:val="32"/>
        </w:rPr>
        <w:t>年将其补贴机具补贴额测算比例降低至</w:t>
      </w:r>
      <w:r>
        <w:rPr>
          <w:rFonts w:hint="eastAsia" w:ascii="Times New Roman" w:hAnsi="Times New Roman" w:eastAsia="仿宋_GB2312" w:cs="Times New Roman"/>
          <w:color w:val="000000"/>
          <w:sz w:val="32"/>
          <w:szCs w:val="32"/>
        </w:rPr>
        <w:t>15</w:t>
      </w:r>
      <w:r>
        <w:rPr>
          <w:rFonts w:hint="eastAsia" w:ascii="仿宋_GB2312" w:hAnsi="仿宋_GB2312" w:eastAsia="仿宋_GB2312" w:cs="仿宋_GB2312"/>
          <w:color w:val="000000"/>
          <w:sz w:val="32"/>
          <w:szCs w:val="32"/>
        </w:rPr>
        <w:t>%及以下。</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保持补贴额总体稳定，全面公开农机购置补贴机具分类分档与补贴额一览表，加强宣传，引导购机者根据各档次的补贴定额自主议价，不再对外公布具体产品的补贴额。</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各乡（镇）场</w:t>
      </w:r>
      <w:r>
        <w:rPr>
          <w:rFonts w:hint="eastAsia" w:ascii="仿宋_GB2312" w:hAnsi="仿宋_GB2312" w:eastAsia="仿宋_GB2312" w:cs="仿宋_GB2312"/>
          <w:color w:val="000000"/>
          <w:sz w:val="32"/>
          <w:szCs w:val="32"/>
        </w:rPr>
        <w:t>在政策实施过程中发现具体产品或档次的中央财政资金实际补贴比例超过</w:t>
      </w:r>
      <w:r>
        <w:rPr>
          <w:rFonts w:hint="eastAsia" w:ascii="Times New Roman" w:hAnsi="Times New Roman" w:eastAsia="仿宋_GB2312" w:cs="Times New Roman"/>
          <w:color w:val="000000"/>
          <w:sz w:val="32"/>
          <w:szCs w:val="32"/>
        </w:rPr>
        <w:t>50</w:t>
      </w:r>
      <w:r>
        <w:rPr>
          <w:rFonts w:hint="eastAsia" w:ascii="仿宋_GB2312" w:hAnsi="仿宋_GB2312" w:eastAsia="仿宋_GB2312" w:cs="仿宋_GB2312"/>
          <w:color w:val="000000"/>
          <w:sz w:val="32"/>
          <w:szCs w:val="32"/>
        </w:rPr>
        <w:t>%的，应及时上报或组织调查，对有违规情节的，按相关规定处理；对无违规情节的补贴申请，可按原规定兑付补贴资金。自治区农业农村厅组织对相关产品及其所属档次补贴额进行评估，视情况及时调整。</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阿合奇县</w:t>
      </w:r>
      <w:r>
        <w:rPr>
          <w:rFonts w:hint="eastAsia" w:ascii="仿宋_GB2312" w:hAnsi="仿宋_GB2312" w:eastAsia="仿宋_GB2312" w:cs="仿宋_GB2312"/>
          <w:color w:val="000000"/>
          <w:sz w:val="32"/>
          <w:szCs w:val="32"/>
        </w:rPr>
        <w:t>补贴标准继续按照《农业部办公厅 财政部办公厅关于在西藏和新疆南疆地区开展差别化农机购置补贴试点的通知》（农办财〔</w:t>
      </w:r>
      <w:r>
        <w:rPr>
          <w:rFonts w:hint="eastAsia" w:ascii="Times New Roman" w:hAnsi="Times New Roman" w:eastAsia="仿宋_GB2312" w:cs="Times New Roman"/>
          <w:color w:val="000000"/>
          <w:sz w:val="32"/>
          <w:szCs w:val="32"/>
        </w:rPr>
        <w:t>2017</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19</w:t>
      </w:r>
      <w:r>
        <w:rPr>
          <w:rFonts w:hint="eastAsia" w:ascii="仿宋_GB2312" w:hAnsi="仿宋_GB2312" w:eastAsia="仿宋_GB2312" w:cs="仿宋_GB2312"/>
          <w:color w:val="000000"/>
          <w:sz w:val="32"/>
          <w:szCs w:val="32"/>
        </w:rPr>
        <w:t>号）执行。具体标准按照自治区农业农村厅、财政厅统一发布的《农机购置补贴机具补贴额一览表》执行，具体产品补贴额度继续采取“定额+限比”方式确定。 </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阿合奇县</w:t>
      </w:r>
      <w:r>
        <w:rPr>
          <w:rFonts w:hint="eastAsia" w:ascii="仿宋_GB2312" w:hAnsi="仿宋_GB2312" w:eastAsia="仿宋_GB2312" w:cs="仿宋_GB2312"/>
          <w:color w:val="000000"/>
          <w:sz w:val="32"/>
          <w:szCs w:val="32"/>
        </w:rPr>
        <w:t>对每一类补贴对象年度内享受补贴购置农机具的台（套）数或补贴资金总额设置</w:t>
      </w:r>
      <w:r>
        <w:rPr>
          <w:rFonts w:hint="eastAsia" w:ascii="仿宋_GB2312" w:hAnsi="仿宋_GB2312" w:eastAsia="仿宋_GB2312" w:cs="仿宋_GB2312"/>
          <w:color w:val="000000"/>
          <w:sz w:val="32"/>
          <w:szCs w:val="32"/>
          <w:lang w:eastAsia="zh-CN"/>
        </w:rPr>
        <w:t>了</w:t>
      </w:r>
      <w:r>
        <w:rPr>
          <w:rFonts w:hint="eastAsia" w:ascii="仿宋_GB2312" w:hAnsi="仿宋_GB2312" w:eastAsia="仿宋_GB2312" w:cs="仿宋_GB2312"/>
          <w:color w:val="000000"/>
          <w:sz w:val="32"/>
          <w:szCs w:val="32"/>
        </w:rPr>
        <w:t>上限，</w:t>
      </w:r>
      <w:r>
        <w:rPr>
          <w:rFonts w:hint="eastAsia" w:ascii="仿宋_GB2312" w:hAnsi="仿宋_GB2312" w:eastAsia="仿宋_GB2312" w:cs="仿宋_GB2312"/>
          <w:color w:val="000000"/>
          <w:sz w:val="32"/>
          <w:szCs w:val="32"/>
          <w:lang w:eastAsia="zh-CN"/>
        </w:rPr>
        <w:t>每户农牧民年度最高购机台数在</w:t>
      </w:r>
      <w:r>
        <w:rPr>
          <w:rFonts w:hint="eastAsia"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台套内，享受最高补贴额在</w:t>
      </w:r>
      <w:r>
        <w:rPr>
          <w:rFonts w:hint="eastAsia" w:ascii="Times New Roman" w:hAnsi="Times New Roman"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lang w:val="en-US" w:eastAsia="zh-CN"/>
        </w:rPr>
        <w:t>万以内；合作社</w:t>
      </w:r>
      <w:r>
        <w:rPr>
          <w:rFonts w:hint="eastAsia" w:ascii="仿宋_GB2312" w:hAnsi="仿宋_GB2312" w:eastAsia="仿宋_GB2312" w:cs="仿宋_GB2312"/>
          <w:color w:val="000000"/>
          <w:sz w:val="32"/>
          <w:szCs w:val="32"/>
          <w:lang w:eastAsia="zh-CN"/>
        </w:rPr>
        <w:t>年度最高购机台数在</w:t>
      </w:r>
      <w:r>
        <w:rPr>
          <w:rFonts w:hint="eastAsia" w:ascii="Times New Roman" w:hAnsi="Times New Roman" w:eastAsia="仿宋_GB2312" w:cs="Times New Roman"/>
          <w:color w:val="000000"/>
          <w:sz w:val="32"/>
          <w:szCs w:val="32"/>
          <w:lang w:val="en-US" w:eastAsia="zh-CN"/>
        </w:rPr>
        <w:t>20</w:t>
      </w:r>
      <w:r>
        <w:rPr>
          <w:rFonts w:hint="eastAsia" w:ascii="仿宋_GB2312" w:hAnsi="仿宋_GB2312" w:eastAsia="仿宋_GB2312" w:cs="仿宋_GB2312"/>
          <w:color w:val="000000"/>
          <w:sz w:val="32"/>
          <w:szCs w:val="32"/>
          <w:lang w:val="en-US" w:eastAsia="zh-CN"/>
        </w:rPr>
        <w:t>台套内，享受最高补贴额在</w:t>
      </w:r>
      <w:r>
        <w:rPr>
          <w:rFonts w:hint="eastAsia" w:ascii="Times New Roman" w:hAnsi="Times New Roman" w:eastAsia="仿宋_GB2312" w:cs="Times New Roman"/>
          <w:color w:val="000000"/>
          <w:sz w:val="32"/>
          <w:szCs w:val="32"/>
          <w:lang w:val="en-US" w:eastAsia="zh-CN"/>
        </w:rPr>
        <w:t>50</w:t>
      </w:r>
      <w:r>
        <w:rPr>
          <w:rFonts w:hint="eastAsia" w:ascii="仿宋_GB2312" w:hAnsi="仿宋_GB2312" w:eastAsia="仿宋_GB2312" w:cs="仿宋_GB2312"/>
          <w:color w:val="000000"/>
          <w:sz w:val="32"/>
          <w:szCs w:val="32"/>
          <w:lang w:val="en-US" w:eastAsia="zh-CN"/>
        </w:rPr>
        <w:t>万以内.</w:t>
      </w:r>
      <w:r>
        <w:rPr>
          <w:rFonts w:hint="eastAsia" w:ascii="仿宋_GB2312" w:hAnsi="仿宋_GB2312" w:eastAsia="仿宋_GB2312" w:cs="仿宋_GB2312"/>
          <w:color w:val="000000"/>
          <w:sz w:val="32"/>
          <w:szCs w:val="32"/>
          <w:lang w:eastAsia="zh-CN"/>
        </w:rPr>
        <w:t>开展农机专项鉴定产品购置补贴、农机新产品购置补贴试点以及确定提高补贴额产品品目的相关具体工作要求另行通知。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四、资金分配与使用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农机购置补贴支出主要用于支持购置先进适用农业机械，以及开展有关试点和农机报废更新等方面。</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会同</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财政采用</w:t>
      </w:r>
      <w:r>
        <w:rPr>
          <w:rFonts w:hint="eastAsia" w:ascii="仿宋_GB2312" w:hAnsi="仿宋_GB2312" w:eastAsia="仿宋_GB2312" w:cs="仿宋_GB2312"/>
          <w:color w:val="000000"/>
          <w:sz w:val="32"/>
          <w:szCs w:val="32"/>
          <w:lang w:eastAsia="zh-CN"/>
        </w:rPr>
        <w:t>实物</w:t>
      </w:r>
      <w:r>
        <w:rPr>
          <w:rFonts w:hint="eastAsia" w:ascii="仿宋_GB2312" w:hAnsi="仿宋_GB2312" w:eastAsia="仿宋_GB2312" w:cs="仿宋_GB2312"/>
          <w:color w:val="000000"/>
          <w:sz w:val="32"/>
          <w:szCs w:val="32"/>
        </w:rPr>
        <w:t>测算分配资金，不突破县级需求上限分配补贴资金，调减资金结转量大、政策实施风险高、资金使用效益低</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场</w:t>
      </w:r>
      <w:r>
        <w:rPr>
          <w:rFonts w:hint="eastAsia" w:ascii="仿宋_GB2312" w:hAnsi="仿宋_GB2312" w:eastAsia="仿宋_GB2312" w:cs="仿宋_GB2312"/>
          <w:color w:val="000000"/>
          <w:sz w:val="32"/>
          <w:szCs w:val="32"/>
        </w:rPr>
        <w:t>的预算规模。</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财政部门会同农业农村部门加强资金使用情况监测，定期调度和发布各</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场</w:t>
      </w:r>
      <w:r>
        <w:rPr>
          <w:rFonts w:hint="eastAsia" w:ascii="仿宋_GB2312" w:hAnsi="仿宋_GB2312" w:eastAsia="仿宋_GB2312" w:cs="仿宋_GB2312"/>
          <w:color w:val="000000"/>
          <w:sz w:val="32"/>
          <w:szCs w:val="32"/>
        </w:rPr>
        <w:t>资金使用进度，督促相关</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场</w:t>
      </w:r>
      <w:r>
        <w:rPr>
          <w:rFonts w:hint="eastAsia" w:ascii="仿宋_GB2312" w:hAnsi="仿宋_GB2312" w:eastAsia="仿宋_GB2312" w:cs="仿宋_GB2312"/>
          <w:color w:val="000000"/>
          <w:sz w:val="32"/>
          <w:szCs w:val="32"/>
        </w:rPr>
        <w:t>优先使用结转资金，督促预算执行较慢</w:t>
      </w:r>
      <w:r>
        <w:rPr>
          <w:rFonts w:hint="eastAsia" w:ascii="仿宋_GB2312" w:hAnsi="仿宋_GB2312" w:eastAsia="仿宋_GB2312" w:cs="仿宋_GB2312"/>
          <w:color w:val="000000"/>
          <w:sz w:val="32"/>
          <w:szCs w:val="32"/>
          <w:lang w:eastAsia="zh-CN"/>
        </w:rPr>
        <w:t>乡（镇）场</w:t>
      </w:r>
      <w:r>
        <w:rPr>
          <w:rFonts w:hint="eastAsia" w:ascii="仿宋_GB2312" w:hAnsi="仿宋_GB2312" w:eastAsia="仿宋_GB2312" w:cs="仿宋_GB2312"/>
          <w:color w:val="000000"/>
          <w:sz w:val="32"/>
          <w:szCs w:val="32"/>
        </w:rPr>
        <w:t>加快使用，并按需组织开展</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场</w:t>
      </w:r>
      <w:r>
        <w:rPr>
          <w:rFonts w:hint="eastAsia" w:ascii="仿宋_GB2312" w:hAnsi="仿宋_GB2312" w:eastAsia="仿宋_GB2312" w:cs="仿宋_GB2312"/>
          <w:color w:val="000000"/>
          <w:sz w:val="32"/>
          <w:szCs w:val="32"/>
        </w:rPr>
        <w:t>余缺调剂，重点将实施进度低于序时进度</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场</w:t>
      </w:r>
      <w:r>
        <w:rPr>
          <w:rFonts w:hint="eastAsia" w:ascii="仿宋_GB2312" w:hAnsi="仿宋_GB2312" w:eastAsia="仿宋_GB2312" w:cs="仿宋_GB2312"/>
          <w:color w:val="000000"/>
          <w:sz w:val="32"/>
          <w:szCs w:val="32"/>
        </w:rPr>
        <w:t>的补贴资金调增给已出现供需缺口的</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场</w:t>
      </w:r>
      <w:r>
        <w:rPr>
          <w:rFonts w:hint="eastAsia" w:ascii="仿宋_GB2312" w:hAnsi="仿宋_GB2312" w:eastAsia="仿宋_GB2312" w:cs="仿宋_GB2312"/>
          <w:color w:val="000000"/>
          <w:sz w:val="32"/>
          <w:szCs w:val="32"/>
        </w:rPr>
        <w:t>，确保不发生资金大量结转，促进资金使用实现两年动态紧平衡。对于上年超录部分的优先使用下年年度资金进行兑付，兑付标准按照上年标准执行。</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进一步加快推进农机报废更新补贴工作。</w:t>
      </w:r>
      <w:r>
        <w:rPr>
          <w:rFonts w:hint="eastAsia" w:ascii="仿宋_GB2312" w:hAnsi="仿宋_GB2312" w:eastAsia="仿宋_GB2312" w:cs="仿宋_GB2312"/>
          <w:color w:val="000000"/>
          <w:sz w:val="32"/>
          <w:szCs w:val="32"/>
          <w:lang w:eastAsia="zh-CN"/>
        </w:rPr>
        <w:t>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镇</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场</w:t>
      </w:r>
      <w:r>
        <w:rPr>
          <w:rFonts w:hint="eastAsia" w:ascii="仿宋_GB2312" w:hAnsi="仿宋_GB2312" w:eastAsia="仿宋_GB2312" w:cs="仿宋_GB2312"/>
          <w:color w:val="000000"/>
          <w:sz w:val="32"/>
          <w:szCs w:val="32"/>
        </w:rPr>
        <w:t>依据《新疆维吾尔自治区农业机械化促进条例》第三章第二十三条之规定，以及《新疆维吾尔自治区农业机械报废更新补贴实施方案》（新农机〔</w:t>
      </w:r>
      <w:r>
        <w:rPr>
          <w:rFonts w:hint="eastAsia" w:ascii="Times New Roman" w:hAnsi="Times New Roman" w:eastAsia="仿宋_GB2312" w:cs="Times New Roman"/>
          <w:color w:val="000000"/>
          <w:sz w:val="32"/>
          <w:szCs w:val="32"/>
        </w:rPr>
        <w:t>2020</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151</w:t>
      </w:r>
      <w:r>
        <w:rPr>
          <w:rFonts w:hint="eastAsia" w:ascii="仿宋_GB2312" w:hAnsi="仿宋_GB2312" w:eastAsia="仿宋_GB2312" w:cs="仿宋_GB2312"/>
          <w:color w:val="000000"/>
          <w:sz w:val="32"/>
          <w:szCs w:val="32"/>
        </w:rPr>
        <w:t>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新疆维吾尔自治区农业机械报废更新补贴实施方案》相关规定，加强对报废农机回收企业的依法监督管理。</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w:t>
      </w:r>
      <w:r>
        <w:rPr>
          <w:rFonts w:hint="eastAsia" w:ascii="仿宋_GB2312" w:hAnsi="仿宋_GB2312" w:eastAsia="仿宋_GB2312" w:cs="仿宋_GB2312"/>
          <w:color w:val="000000"/>
          <w:sz w:val="32"/>
          <w:szCs w:val="32"/>
          <w:lang w:val="en-US" w:eastAsia="zh-CN"/>
        </w:rPr>
        <w:t>属约束性任务</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资金</w:t>
      </w:r>
      <w:r>
        <w:rPr>
          <w:rFonts w:hint="eastAsia" w:ascii="仿宋_GB2312" w:hAnsi="仿宋_GB2312" w:eastAsia="仿宋_GB2312" w:cs="仿宋_GB2312"/>
          <w:color w:val="000000"/>
          <w:sz w:val="32"/>
          <w:szCs w:val="32"/>
        </w:rPr>
        <w:t>必须足额保障，不得用于其他任务支出。对于挪用专项资金现象，将严格按照相关财经纪律进行处理，并相应调减来年资金分配数量。</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财政部门要保障补贴工作实施必要的组织管理经费。</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五、操作流程</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当地农业农村部门提出补贴资金申领事项，签署告知承诺书，承诺购买行为、发票购机价格等信息真实有效，按相关规定申办补贴。</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乡（镇）场</w:t>
      </w:r>
      <w:r>
        <w:rPr>
          <w:rFonts w:hint="eastAsia" w:ascii="仿宋_GB2312" w:hAnsi="仿宋_GB2312" w:eastAsia="仿宋_GB2312" w:cs="仿宋_GB2312"/>
          <w:color w:val="000000"/>
          <w:sz w:val="32"/>
          <w:szCs w:val="32"/>
        </w:rPr>
        <w:t>农机购置补贴政策实施工作按以下流程操作。</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（一）发布实施规定。</w:t>
      </w:r>
      <w:r>
        <w:rPr>
          <w:rFonts w:hint="eastAsia" w:ascii="仿宋_GB2312" w:hAnsi="仿宋_GB2312" w:eastAsia="仿宋_GB2312" w:cs="仿宋_GB2312"/>
          <w:color w:val="000000"/>
          <w:sz w:val="32"/>
          <w:szCs w:val="32"/>
        </w:rPr>
        <w:t>各</w:t>
      </w:r>
      <w:r>
        <w:rPr>
          <w:rFonts w:hint="eastAsia" w:ascii="仿宋_GB2312" w:hAnsi="仿宋_GB2312" w:eastAsia="仿宋_GB2312" w:cs="仿宋_GB2312"/>
          <w:color w:val="000000"/>
          <w:sz w:val="32"/>
          <w:szCs w:val="32"/>
          <w:lang w:eastAsia="zh-CN"/>
        </w:rPr>
        <w:t>乡（镇）场</w:t>
      </w:r>
      <w:r>
        <w:rPr>
          <w:rFonts w:hint="eastAsia" w:ascii="仿宋_GB2312" w:hAnsi="仿宋_GB2312" w:eastAsia="仿宋_GB2312" w:cs="仿宋_GB2312"/>
          <w:color w:val="000000"/>
          <w:sz w:val="32"/>
          <w:szCs w:val="32"/>
        </w:rPr>
        <w:t>按职责分工和有关规定发布本地区农机购置补贴实施方案、操作程序、补贴额一览表、补贴机具信息表、咨询投诉举报电话等信息。</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（二）组织机具投档。</w:t>
      </w:r>
      <w:r>
        <w:rPr>
          <w:rFonts w:hint="eastAsia" w:ascii="仿宋_GB2312" w:hAnsi="仿宋_GB2312" w:eastAsia="仿宋_GB2312" w:cs="仿宋_GB2312"/>
          <w:color w:val="000000"/>
          <w:sz w:val="32"/>
          <w:szCs w:val="32"/>
        </w:rPr>
        <w:t>自治区农业农村部门按照《农机购置补贴机具投档工作规范（试行）》等要求，全面运用农机购置补贴机具自主投档平台，常年受理企业投档，组织开展形式审核，公示公布投档结果，并导入办理服务系统。</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（三）受理补贴申请。</w:t>
      </w:r>
      <w:r>
        <w:rPr>
          <w:rFonts w:hint="eastAsia" w:ascii="仿宋_GB2312" w:hAnsi="仿宋_GB2312" w:eastAsia="仿宋_GB2312" w:cs="仿宋_GB2312"/>
          <w:b/>
          <w:bCs/>
          <w:color w:val="000000"/>
          <w:sz w:val="32"/>
          <w:szCs w:val="32"/>
          <w:lang w:eastAsia="zh-CN"/>
        </w:rPr>
        <w:t>各</w:t>
      </w:r>
      <w:r>
        <w:rPr>
          <w:rFonts w:hint="eastAsia" w:ascii="仿宋_GB2312" w:hAnsi="仿宋_GB2312" w:eastAsia="仿宋_GB2312" w:cs="仿宋_GB2312"/>
          <w:color w:val="000000"/>
          <w:sz w:val="32"/>
          <w:szCs w:val="32"/>
          <w:lang w:eastAsia="zh-CN"/>
        </w:rPr>
        <w:t>乡（镇）场</w:t>
      </w:r>
      <w:r>
        <w:rPr>
          <w:rFonts w:hint="eastAsia" w:ascii="仿宋_GB2312" w:hAnsi="仿宋_GB2312" w:eastAsia="仿宋_GB2312" w:cs="仿宋_GB2312"/>
          <w:color w:val="000000"/>
          <w:sz w:val="32"/>
          <w:szCs w:val="32"/>
        </w:rPr>
        <w:t>全面实行办理服务系统常年连续开放，推广使用带有人脸识别功能的手机App等信息化技术，方便购机者随时在线提交补贴申请、应录尽录，加快实现购机者线下申领补贴“最多跑一次”“最多跑一地”。县级农机购置补贴资金申请数量达到当年可用资金（含结转资金和调剂资金）总量</w:t>
      </w:r>
      <w:r>
        <w:rPr>
          <w:rFonts w:hint="eastAsia" w:ascii="Times New Roman" w:hAnsi="Times New Roman" w:eastAsia="仿宋_GB2312" w:cs="Times New Roman"/>
          <w:color w:val="000000"/>
          <w:sz w:val="32"/>
          <w:szCs w:val="32"/>
        </w:rPr>
        <w:t>110</w:t>
      </w:r>
      <w:r>
        <w:rPr>
          <w:rFonts w:hint="eastAsia" w:ascii="仿宋_GB2312" w:hAnsi="仿宋_GB2312" w:eastAsia="仿宋_GB2312" w:cs="仿宋_GB2312"/>
          <w:color w:val="000000"/>
          <w:sz w:val="32"/>
          <w:szCs w:val="32"/>
        </w:rPr>
        <w:t>%的，县</w:t>
      </w:r>
      <w:r>
        <w:rPr>
          <w:rFonts w:hint="eastAsia" w:ascii="仿宋_GB2312" w:hAnsi="仿宋_GB2312" w:eastAsia="仿宋_GB2312" w:cs="仿宋_GB2312"/>
          <w:color w:val="000000"/>
          <w:sz w:val="32"/>
          <w:szCs w:val="32"/>
          <w:lang w:eastAsia="zh-CN"/>
        </w:rPr>
        <w:t>农业农村局会</w:t>
      </w:r>
      <w:r>
        <w:rPr>
          <w:rFonts w:hint="eastAsia" w:ascii="仿宋_GB2312" w:hAnsi="仿宋_GB2312" w:eastAsia="仿宋_GB2312" w:cs="仿宋_GB2312"/>
          <w:color w:val="000000"/>
          <w:sz w:val="32"/>
          <w:szCs w:val="32"/>
        </w:rPr>
        <w:t>及时发布公告，停止受理补贴申请。</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（四）审验公示信息。</w:t>
      </w:r>
      <w:r>
        <w:rPr>
          <w:rFonts w:hint="eastAsia" w:ascii="仿宋_GB2312" w:hAnsi="仿宋_GB2312" w:eastAsia="仿宋_GB2312" w:cs="仿宋_GB2312"/>
          <w:color w:val="000000"/>
          <w:sz w:val="32"/>
          <w:szCs w:val="32"/>
          <w:lang w:eastAsia="zh-CN"/>
        </w:rPr>
        <w:t>乡（镇）场</w:t>
      </w:r>
      <w:r>
        <w:rPr>
          <w:rFonts w:hint="eastAsia" w:ascii="仿宋_GB2312" w:hAnsi="仿宋_GB2312" w:eastAsia="仿宋_GB2312" w:cs="仿宋_GB2312"/>
          <w:color w:val="000000"/>
          <w:sz w:val="32"/>
          <w:szCs w:val="32"/>
        </w:rPr>
        <w:t>按照《农机购置补贴机具核验工作要点（试行）》等要求，对补贴相关申请资料进行审核，对补贴机具进行核验，其中牌证管理机具凭牌证免于现场实物核验。</w:t>
      </w:r>
      <w:r>
        <w:rPr>
          <w:rFonts w:hint="eastAsia" w:ascii="仿宋_GB2312" w:hAnsi="仿宋_GB2312" w:eastAsia="仿宋_GB2312" w:cs="仿宋_GB2312"/>
          <w:color w:val="000000"/>
          <w:sz w:val="32"/>
          <w:szCs w:val="32"/>
          <w:lang w:eastAsia="zh-CN"/>
        </w:rPr>
        <w:t>乡（镇）场</w:t>
      </w:r>
      <w:r>
        <w:rPr>
          <w:rFonts w:hint="eastAsia" w:ascii="仿宋_GB2312" w:hAnsi="仿宋_GB2312" w:eastAsia="仿宋_GB2312" w:cs="仿宋_GB2312"/>
          <w:color w:val="000000"/>
          <w:sz w:val="32"/>
          <w:szCs w:val="32"/>
        </w:rPr>
        <w:t>在收到购机者补贴申请后，应于</w:t>
      </w:r>
      <w:r>
        <w:rPr>
          <w:rFonts w:hint="eastAsia" w:ascii="Times New Roman" w:hAnsi="Times New Roman" w:eastAsia="仿宋_GB2312" w:cs="Times New Roman"/>
          <w:color w:val="000000"/>
          <w:sz w:val="32"/>
          <w:szCs w:val="32"/>
        </w:rPr>
        <w:t>2</w:t>
      </w:r>
      <w:r>
        <w:rPr>
          <w:rFonts w:hint="eastAsia" w:ascii="仿宋_GB2312" w:hAnsi="仿宋_GB2312" w:eastAsia="仿宋_GB2312" w:cs="仿宋_GB2312"/>
          <w:color w:val="000000"/>
          <w:sz w:val="32"/>
          <w:szCs w:val="32"/>
        </w:rPr>
        <w:t>个工作日内做出是否受理的决定，对因资料不齐全等原因无法受理的，应注明原因，并按原渠道退回申请；对符合条件可以受理的，应于</w:t>
      </w:r>
      <w:r>
        <w:rPr>
          <w:rFonts w:hint="eastAsia" w:ascii="Times New Roman" w:hAnsi="Times New Roman" w:eastAsia="仿宋_GB2312" w:cs="Times New Roman"/>
          <w:color w:val="000000"/>
          <w:sz w:val="32"/>
          <w:szCs w:val="32"/>
        </w:rPr>
        <w:t>1</w:t>
      </w:r>
      <w:r>
        <w:rPr>
          <w:rFonts w:hint="eastAsia"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rPr>
        <w:t>个工作日内（不含公示时间）完成相关核验工作，并在农机购置补贴信息公开专栏实时公布补贴申请信息，公示时间为</w:t>
      </w:r>
      <w:r>
        <w:rPr>
          <w:rFonts w:hint="eastAsia" w:ascii="Times New Roman" w:hAnsi="Times New Roman" w:eastAsia="仿宋_GB2312" w:cs="Times New Roman"/>
          <w:color w:val="000000"/>
          <w:sz w:val="32"/>
          <w:szCs w:val="32"/>
        </w:rPr>
        <w:t>5</w:t>
      </w:r>
      <w:r>
        <w:rPr>
          <w:rFonts w:hint="eastAsia" w:ascii="仿宋_GB2312" w:hAnsi="仿宋_GB2312" w:eastAsia="仿宋_GB2312" w:cs="仿宋_GB2312"/>
          <w:color w:val="000000"/>
          <w:sz w:val="32"/>
          <w:szCs w:val="32"/>
        </w:rPr>
        <w:t>个工作日。鼓励在乡村或补贴申请点公示栏中同时公开公示信息。</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（五）兑付补贴资金。</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财政部门审核农业农村部门提交的资金兑付申请与有关材料，于</w:t>
      </w:r>
      <w:r>
        <w:rPr>
          <w:rFonts w:hint="eastAsia" w:ascii="Times New Roman" w:hAnsi="Times New Roman" w:eastAsia="仿宋_GB2312" w:cs="Times New Roman"/>
          <w:color w:val="000000"/>
          <w:sz w:val="32"/>
          <w:szCs w:val="32"/>
        </w:rPr>
        <w:t>15</w:t>
      </w:r>
      <w:r>
        <w:rPr>
          <w:rFonts w:hint="eastAsia" w:ascii="仿宋_GB2312" w:hAnsi="仿宋_GB2312" w:eastAsia="仿宋_GB2312" w:cs="仿宋_GB2312"/>
          <w:color w:val="000000"/>
          <w:sz w:val="32"/>
          <w:szCs w:val="32"/>
        </w:rPr>
        <w:t>个工作日内通过国库集中支付方式向符合要求的购机者兑付资金。严禁挤占挪用农机购置补贴资金。因资金不足或加强监管等原因需要延期兑付的，应告知购机者，并及时与</w:t>
      </w:r>
      <w:r>
        <w:rPr>
          <w:rFonts w:hint="eastAsia" w:ascii="仿宋_GB2312" w:hAnsi="仿宋_GB2312" w:eastAsia="仿宋_GB2312" w:cs="仿宋_GB2312"/>
          <w:color w:val="000000"/>
          <w:sz w:val="32"/>
          <w:szCs w:val="32"/>
          <w:lang w:eastAsia="zh-CN"/>
        </w:rPr>
        <w:t>县</w:t>
      </w:r>
      <w:bookmarkStart w:id="3" w:name="_GoBack"/>
      <w:bookmarkEnd w:id="3"/>
      <w:r>
        <w:rPr>
          <w:rFonts w:hint="eastAsia" w:ascii="仿宋_GB2312" w:hAnsi="仿宋_GB2312" w:eastAsia="仿宋_GB2312" w:cs="仿宋_GB2312"/>
          <w:color w:val="000000"/>
          <w:sz w:val="32"/>
          <w:szCs w:val="32"/>
        </w:rPr>
        <w:t>农业农村部门联合向上报告资金供需情况。补贴申领原则上当年有效，因当年财政补贴资金规模不够、办理手续时间紧张等无法享受补贴的，可在下一个年度优先兑付。</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购机者对其购置的补贴机具拥有所有权，自主使用，可依法处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六、工作要求</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bCs/>
          <w:color w:val="000000"/>
          <w:sz w:val="32"/>
          <w:szCs w:val="32"/>
        </w:rPr>
        <w:t>（一）加强领导，明确分工。</w:t>
      </w:r>
      <w:r>
        <w:rPr>
          <w:rFonts w:hint="eastAsia" w:ascii="仿宋_GB2312" w:hAnsi="仿宋_GB2312" w:eastAsia="仿宋_GB2312" w:cs="仿宋_GB2312"/>
          <w:color w:val="000000"/>
          <w:kern w:val="0"/>
          <w:sz w:val="32"/>
          <w:szCs w:val="32"/>
        </w:rPr>
        <w:t>各</w:t>
      </w:r>
      <w:r>
        <w:rPr>
          <w:rFonts w:hint="eastAsia" w:ascii="仿宋_GB2312" w:hAnsi="仿宋_GB2312" w:eastAsia="仿宋_GB2312" w:cs="仿宋_GB2312"/>
          <w:color w:val="000000"/>
          <w:kern w:val="0"/>
          <w:sz w:val="32"/>
          <w:szCs w:val="32"/>
          <w:lang w:eastAsia="zh-CN"/>
        </w:rPr>
        <w:t>乡（镇）场</w:t>
      </w:r>
      <w:r>
        <w:rPr>
          <w:rFonts w:hint="eastAsia" w:ascii="仿宋_GB2312" w:hAnsi="仿宋_GB2312" w:eastAsia="仿宋_GB2312" w:cs="仿宋_GB2312"/>
          <w:color w:val="000000"/>
          <w:kern w:val="0"/>
          <w:sz w:val="32"/>
          <w:szCs w:val="32"/>
        </w:rPr>
        <w:t>要建立健全政府领导下的联合实施和监管机制，切实加强组织协调，密切沟通配合，健全完善风险防控工作制度和内部控制规程，明确职责分工，形成工作合力。</w:t>
      </w:r>
      <w:r>
        <w:rPr>
          <w:rFonts w:hint="eastAsia" w:ascii="仿宋_GB2312" w:hAnsi="仿宋_GB2312" w:eastAsia="仿宋_GB2312" w:cs="仿宋_GB2312"/>
          <w:color w:val="000000"/>
          <w:kern w:val="0"/>
          <w:sz w:val="32"/>
          <w:szCs w:val="32"/>
          <w:lang w:eastAsia="zh-CN"/>
        </w:rPr>
        <w:t>乡</w:t>
      </w:r>
      <w:r>
        <w:rPr>
          <w:rFonts w:hint="eastAsia" w:ascii="仿宋_GB2312" w:hAnsi="仿宋_GB2312" w:eastAsia="仿宋_GB2312" w:cs="仿宋_GB2312"/>
          <w:color w:val="000000"/>
          <w:kern w:val="0"/>
          <w:sz w:val="32"/>
          <w:szCs w:val="32"/>
        </w:rPr>
        <w:t>级人民政府要成立农机购置补贴领导小组，进一步明确职责分工，落实领导小组统管政策实施的责任。要进一步明确职责分工，全面落实县</w:t>
      </w:r>
      <w:r>
        <w:rPr>
          <w:rFonts w:hint="eastAsia" w:ascii="仿宋_GB2312" w:hAnsi="仿宋_GB2312" w:eastAsia="仿宋_GB2312" w:cs="仿宋_GB2312"/>
          <w:color w:val="000000"/>
          <w:kern w:val="0"/>
          <w:sz w:val="32"/>
          <w:szCs w:val="32"/>
          <w:lang w:eastAsia="zh-CN"/>
        </w:rPr>
        <w:t>、乡</w:t>
      </w:r>
      <w:r>
        <w:rPr>
          <w:rFonts w:hint="eastAsia" w:ascii="仿宋_GB2312" w:hAnsi="仿宋_GB2312" w:eastAsia="仿宋_GB2312" w:cs="仿宋_GB2312"/>
          <w:color w:val="000000"/>
          <w:kern w:val="0"/>
          <w:sz w:val="32"/>
          <w:szCs w:val="32"/>
        </w:rPr>
        <w:t>农业农村部门组织实施、审核和监管责任和财政部门资金兑付、资金监管责任。要加强绩效管理，强化闭环管理，切实提升政策实施管理工作能力水平。</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加强对农机鉴定工作的领导和监督。鉴定机构应当建立健全工作规则、操作规范、风险防控等制度，加强内部监督制约，规范鉴定行为，保证鉴定质量，防范廉政风险。加快农机专项鉴定大纲制修订，组织所属或指定的农机鉴定机构公布鉴定产品种类指南，规范开展鉴定及其采信工作，及时公开鉴定证书、鉴定结果和产品主要技术规格参数信息。</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6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（二）优化服务，提升效能。</w:t>
      </w:r>
      <w:r>
        <w:rPr>
          <w:rFonts w:hint="eastAsia" w:ascii="仿宋_GB2312" w:hAnsi="仿宋_GB2312" w:eastAsia="仿宋_GB2312" w:cs="仿宋_GB2312"/>
          <w:color w:val="000000"/>
          <w:sz w:val="32"/>
          <w:szCs w:val="32"/>
        </w:rPr>
        <w:t>依托农机购置补贴申请办理服务系统（以下简称“办理服务系统”），动态分析基层办理补贴申请具体时限，及时预警和定期通报超时办理行为，督促切实加快补贴申请受理、资格审核、机具核验、资金兑付等工作。畅通产业链供应链，营造良好营商环境，保障市场主体合法权益，对经司法机关认定为恶意拖欠农机生产经销企业购机款的购机者，取消其享受补贴资格。提高补贴机具核验信息化水平，加快农机试验鉴定、补贴机具投档、牌证管理、补贴资金申领等环节信息系统的互联互通，推动补贴机具由人工核验向信息化核验转变。推广使用智能终端和应用智能作业模式，加大补贴力度，深化北斗系统在农业生产中的推广应用，确保农业生产数据安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65"/>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推进农机</w:t>
      </w:r>
      <w:r>
        <w:rPr>
          <w:rFonts w:hint="eastAsia" w:ascii="仿宋_GB2312" w:hAnsi="仿宋_GB2312" w:eastAsia="仿宋_GB2312" w:cs="仿宋_GB2312"/>
          <w:color w:val="000000"/>
          <w:sz w:val="32"/>
          <w:szCs w:val="32"/>
          <w:lang w:eastAsia="zh-CN"/>
        </w:rPr>
        <w:t>深松</w:t>
      </w:r>
      <w:r>
        <w:rPr>
          <w:rFonts w:hint="eastAsia" w:ascii="仿宋_GB2312" w:hAnsi="仿宋_GB2312" w:eastAsia="仿宋_GB2312" w:cs="仿宋_GB2312"/>
          <w:color w:val="000000"/>
          <w:sz w:val="32"/>
          <w:szCs w:val="32"/>
        </w:rPr>
        <w:t>、植保等作业数据信息上传工作，实现作业机具与新疆农机作业综合管理服务平台的数据对接，促进机械化和信息化的融合发展。积极推动农机购置补贴机具二维码应用试点工作，推广应用手机App、人脸识别、补贴机具二维码管理和物联网监控等技术集成应用，加快推进补贴全流程线上办理，实现“手机办补贴，农户少跑腿、信息化监督”的管理目标，解决机具核验难题。</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（三）公开信息，接受监督。</w:t>
      </w:r>
      <w:r>
        <w:rPr>
          <w:rFonts w:hint="eastAsia" w:ascii="仿宋_GB2312" w:hAnsi="仿宋_GB2312" w:eastAsia="仿宋_GB2312" w:cs="仿宋_GB2312"/>
          <w:color w:val="000000"/>
          <w:sz w:val="32"/>
          <w:szCs w:val="32"/>
        </w:rPr>
        <w:t>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pPr>
        <w:keepNext w:val="0"/>
        <w:keepLines w:val="0"/>
        <w:pageBreakBefore w:val="0"/>
        <w:widowControl/>
        <w:kinsoku/>
        <w:wordWrap/>
        <w:overflowPunct/>
        <w:topLinePunct w:val="0"/>
        <w:autoSpaceDE/>
        <w:autoSpaceDN/>
        <w:bidi w:val="0"/>
        <w:adjustRightInd/>
        <w:spacing w:line="560" w:lineRule="exact"/>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b/>
          <w:bCs/>
          <w:color w:val="000000"/>
          <w:sz w:val="32"/>
          <w:szCs w:val="32"/>
        </w:rPr>
        <w:t>（四）严肃纪律，防控风险。</w:t>
      </w:r>
      <w:r>
        <w:rPr>
          <w:rFonts w:hint="eastAsia" w:ascii="仿宋_GB2312" w:hAnsi="仿宋_GB2312" w:eastAsia="仿宋_GB2312" w:cs="仿宋_GB2312"/>
          <w:color w:val="000000"/>
          <w:kern w:val="0"/>
          <w:sz w:val="32"/>
          <w:szCs w:val="32"/>
        </w:rPr>
        <w:t>强化对所属事业单位参与农机购置补贴关键重点工作人员的廉政教育和业务培训，提高补贴工作人员业务素质和风险防控能力。严禁有关人员以各种形式直接或间接进行补贴机具经营活动。</w:t>
      </w:r>
      <w:r>
        <w:rPr>
          <w:rFonts w:hint="eastAsia" w:ascii="仿宋_GB2312" w:hAnsi="仿宋_GB2312" w:eastAsia="仿宋_GB2312" w:cs="仿宋_GB2312"/>
          <w:color w:val="000000"/>
          <w:kern w:val="0"/>
          <w:sz w:val="32"/>
          <w:szCs w:val="32"/>
          <w:lang w:eastAsia="zh-CN"/>
        </w:rPr>
        <w:t>乡（镇）场农机站和乡镇场财政所</w:t>
      </w:r>
      <w:r>
        <w:rPr>
          <w:rFonts w:hint="eastAsia" w:ascii="仿宋_GB2312" w:hAnsi="仿宋_GB2312" w:eastAsia="仿宋_GB2312" w:cs="仿宋_GB2312"/>
          <w:color w:val="000000"/>
          <w:kern w:val="0"/>
          <w:sz w:val="32"/>
          <w:szCs w:val="32"/>
        </w:rPr>
        <w:t>要以农机购置补贴实施操作流程为主线，逐项工作、逐一环节梳理查找风险点，有针对性地制定防控措施，切实提升补贴政策实施规范性，有效保障补贴资金安全。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（五）加强监管，严惩违规。</w:t>
      </w:r>
      <w:r>
        <w:rPr>
          <w:rFonts w:hint="eastAsia" w:ascii="仿宋_GB2312" w:hAnsi="仿宋_GB2312" w:eastAsia="仿宋_GB2312" w:cs="仿宋_GB2312"/>
          <w:color w:val="000000"/>
          <w:sz w:val="32"/>
          <w:szCs w:val="32"/>
          <w:lang w:eastAsia="zh-CN"/>
        </w:rPr>
        <w:t>各乡（镇）场</w:t>
      </w:r>
      <w:r>
        <w:rPr>
          <w:rFonts w:hint="eastAsia" w:ascii="仿宋_GB2312" w:hAnsi="仿宋_GB2312" w:eastAsia="仿宋_GB2312" w:cs="仿宋_GB2312"/>
          <w:color w:val="000000"/>
          <w:sz w:val="32"/>
          <w:szCs w:val="32"/>
        </w:rPr>
        <w:t>要全面贯彻本方案和《农业农村部办公厅、财政部办公厅关于进一步加强农机购置补贴政策监管强化纪律约束的通知》（农办机〔</w:t>
      </w:r>
      <w:r>
        <w:rPr>
          <w:rFonts w:hint="eastAsia" w:ascii="Times New Roman" w:hAnsi="Times New Roman" w:eastAsia="仿宋_GB2312" w:cs="Times New Roman"/>
          <w:color w:val="000000"/>
          <w:sz w:val="32"/>
          <w:szCs w:val="32"/>
        </w:rPr>
        <w:t>2019</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6</w:t>
      </w:r>
      <w:r>
        <w:rPr>
          <w:rFonts w:hint="eastAsia" w:ascii="仿宋_GB2312" w:hAnsi="仿宋_GB2312" w:eastAsia="仿宋_GB2312" w:cs="仿宋_GB2312"/>
          <w:color w:val="000000"/>
          <w:sz w:val="32"/>
          <w:szCs w:val="32"/>
        </w:rPr>
        <w:t>号）《农业部办公厅、财政部办公厅关于印发〈农业机械购置补贴产品违规经营行为处理办法（试行）〉的通知》（农办财〔</w:t>
      </w:r>
      <w:r>
        <w:rPr>
          <w:rFonts w:hint="eastAsia" w:ascii="Times New Roman" w:hAnsi="Times New Roman" w:eastAsia="仿宋_GB2312" w:cs="Times New Roman"/>
          <w:color w:val="000000"/>
          <w:sz w:val="32"/>
          <w:szCs w:val="32"/>
        </w:rPr>
        <w:t>2017</w:t>
      </w:r>
      <w:r>
        <w:rPr>
          <w:rFonts w:hint="eastAsia" w:ascii="仿宋_GB2312" w:hAnsi="仿宋_GB2312" w:eastAsia="仿宋_GB2312" w:cs="仿宋_GB2312"/>
          <w:color w:val="000000"/>
          <w:sz w:val="32"/>
          <w:szCs w:val="32"/>
        </w:rPr>
        <w:t>〕</w:t>
      </w:r>
      <w:r>
        <w:rPr>
          <w:rFonts w:hint="eastAsia" w:ascii="Times New Roman" w:hAnsi="Times New Roman" w:eastAsia="仿宋_GB2312" w:cs="Times New Roman"/>
          <w:color w:val="000000"/>
          <w:sz w:val="32"/>
          <w:szCs w:val="32"/>
        </w:rPr>
        <w:t>26</w:t>
      </w:r>
      <w:r>
        <w:rPr>
          <w:rFonts w:hint="eastAsia" w:ascii="仿宋_GB2312" w:hAnsi="仿宋_GB2312" w:eastAsia="仿宋_GB2312" w:cs="仿宋_GB2312"/>
          <w:color w:val="000000"/>
          <w:sz w:val="32"/>
          <w:szCs w:val="32"/>
        </w:rPr>
        <w:t>号）要求，认真落实风险防控责任和异常情形主动报告制度，严格信用管理和农机产销企业承诺制，充分发挥专业机构的技术优势和大数据的信息优势，有效开展违规行为全流程分析排查，强化农财两部门联合查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从严整治突出违规行为，有效维护政策实施良好秩序。</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本实施方案抄报自治</w:t>
      </w:r>
      <w:r>
        <w:rPr>
          <w:rFonts w:hint="eastAsia" w:ascii="仿宋_GB2312" w:hAnsi="仿宋_GB2312" w:eastAsia="仿宋_GB2312" w:cs="仿宋_GB2312"/>
          <w:color w:val="000000"/>
          <w:sz w:val="32"/>
          <w:szCs w:val="32"/>
          <w:lang w:eastAsia="zh-CN"/>
        </w:rPr>
        <w:t>州</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。每年12月1日前，要将全年中央财政农机购置补贴政策实施（含试点工作开展情况）总结报告报送</w:t>
      </w:r>
      <w:r>
        <w:rPr>
          <w:rFonts w:hint="eastAsia" w:ascii="仿宋_GB2312" w:hAnsi="仿宋_GB2312" w:eastAsia="仿宋_GB2312" w:cs="仿宋_GB2312"/>
          <w:color w:val="000000"/>
          <w:sz w:val="32"/>
          <w:szCs w:val="32"/>
          <w:lang w:eastAsia="zh-CN"/>
        </w:rPr>
        <w:t>自治州</w:t>
      </w:r>
      <w:r>
        <w:rPr>
          <w:rFonts w:hint="eastAsia" w:ascii="仿宋_GB2312" w:hAnsi="仿宋_GB2312" w:eastAsia="仿宋_GB2312" w:cs="仿宋_GB2312"/>
          <w:color w:val="000000"/>
          <w:sz w:val="32"/>
          <w:szCs w:val="32"/>
        </w:rPr>
        <w:t>农业农村</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、财政</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olor w:val="000000"/>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color w:val="000000"/>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color w:val="000000"/>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color w:val="000000"/>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color w:val="000000"/>
          <w:sz w:val="32"/>
          <w:szCs w:val="32"/>
          <w:lang w:bidi="ar"/>
        </w:rPr>
      </w:pP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color w:val="000000"/>
          <w:sz w:val="32"/>
          <w:szCs w:val="32"/>
          <w:lang w:bidi="ar"/>
        </w:rPr>
      </w:pPr>
      <w:r>
        <w:rPr>
          <w:rFonts w:hint="eastAsia" w:ascii="楷体_GB2312" w:hAnsi="楷体_GB2312" w:eastAsia="楷体_GB2312" w:cs="楷体_GB2312"/>
          <w:color w:val="000000"/>
          <w:sz w:val="32"/>
          <w:szCs w:val="32"/>
          <w:lang w:bidi="ar"/>
        </w:rPr>
        <w:t>附件2</w:t>
      </w:r>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ascii="黑体" w:hAnsi="黑体" w:eastAsia="黑体" w:cs="黑体"/>
          <w:b w:val="0"/>
          <w:bCs w:val="0"/>
          <w:color w:val="000000"/>
          <w:sz w:val="32"/>
          <w:szCs w:val="32"/>
          <w:lang w:bidi="ar"/>
        </w:rPr>
      </w:pPr>
      <w:bookmarkStart w:id="0" w:name="_Toc26438089"/>
      <w:bookmarkStart w:id="1" w:name="_Toc26437937"/>
      <w:bookmarkStart w:id="2" w:name="_Toc26450801"/>
    </w:p>
    <w:p>
      <w:pPr>
        <w:pStyle w:val="4"/>
        <w:keepNext w:val="0"/>
        <w:keepLines w:val="0"/>
        <w:pageBreakBefore w:val="0"/>
        <w:widowControl w:val="0"/>
        <w:kinsoku/>
        <w:wordWrap/>
        <w:overflowPunct/>
        <w:topLinePunct w:val="0"/>
        <w:autoSpaceDE/>
        <w:autoSpaceDN/>
        <w:bidi w:val="0"/>
        <w:adjustRightIn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lang w:bidi="ar"/>
        </w:rPr>
        <w:t>2021-2023年新疆维吾尔自治区农机购置补贴机具种类范围</w:t>
      </w:r>
      <w:bookmarkEnd w:id="0"/>
      <w:bookmarkEnd w:id="1"/>
      <w:bookmarkEnd w:id="2"/>
    </w:p>
    <w:p>
      <w:pPr>
        <w:pStyle w:val="5"/>
        <w:keepNext w:val="0"/>
        <w:keepLines w:val="0"/>
        <w:pageBreakBefore w:val="0"/>
        <w:kinsoku/>
        <w:wordWrap/>
        <w:overflowPunct/>
        <w:topLinePunct w:val="0"/>
        <w:autoSpaceDE/>
        <w:autoSpaceDN/>
        <w:bidi w:val="0"/>
        <w:adjustRightInd/>
        <w:spacing w:before="0" w:beforeLines="0" w:after="0" w:afterLines="0" w:line="560" w:lineRule="exact"/>
        <w:textAlignment w:val="auto"/>
        <w:rPr>
          <w:rFonts w:hint="eastAsia" w:ascii="楷体_GB2312" w:hAnsi="楷体_GB2312" w:eastAsia="楷体_GB2312" w:cs="楷体_GB2312"/>
          <w:b/>
          <w:bCs/>
          <w:color w:val="000000"/>
          <w:sz w:val="32"/>
          <w:szCs w:val="32"/>
          <w:lang w:bidi="ar"/>
        </w:rPr>
      </w:pPr>
      <w:r>
        <w:rPr>
          <w:rFonts w:hint="eastAsia" w:ascii="楷体_GB2312" w:hAnsi="楷体_GB2312" w:eastAsia="楷体_GB2312" w:cs="楷体_GB2312"/>
          <w:b/>
          <w:bCs/>
          <w:color w:val="000000"/>
          <w:sz w:val="32"/>
          <w:szCs w:val="32"/>
          <w:lang w:bidi="ar"/>
        </w:rPr>
        <w:t>（15大类42个小类15</w:t>
      </w:r>
      <w:r>
        <w:rPr>
          <w:rFonts w:hint="eastAsia" w:ascii="楷体_GB2312" w:hAnsi="楷体_GB2312" w:eastAsia="楷体_GB2312" w:cs="楷体_GB2312"/>
          <w:b/>
          <w:bCs/>
          <w:color w:val="000000"/>
          <w:sz w:val="32"/>
          <w:szCs w:val="32"/>
          <w:lang w:val="en" w:bidi="ar"/>
        </w:rPr>
        <w:t>5</w:t>
      </w:r>
      <w:r>
        <w:rPr>
          <w:rFonts w:hint="eastAsia" w:ascii="楷体_GB2312" w:hAnsi="楷体_GB2312" w:eastAsia="楷体_GB2312" w:cs="楷体_GB2312"/>
          <w:b/>
          <w:bCs/>
          <w:color w:val="000000"/>
          <w:sz w:val="32"/>
          <w:szCs w:val="32"/>
          <w:lang w:bidi="ar"/>
        </w:rPr>
        <w:t>个品目）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1.耕整地机械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1.1耕地机械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rPr>
        <w:t>1.1.1铧式犁</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1.1.2圆盘犁</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1.1.3旋耕机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1.1.4深松机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1.1.5开沟机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1.1.6耕整机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1.1.7微耕机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1.2整地机械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1.2.1圆盘耙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1.2.2起垄机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1.2.3灭茬机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1.2.4筑埂机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1.2.5铺膜机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1.2.6联合整地机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1.2.7埋茬起浆机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2.种植施肥机械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2.1播种机械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2.1.1条播机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2.1.2穴播机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2.1.3小粒种子播种机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2.1.4根茎作物播种机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2.1.5免耕播种机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2.1.6铺膜播种机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2.1.7水稻直播机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2.1.8精量播种机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2.1.9整地施肥播种机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2.2育苗机械设备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2.2.1种子播前处理设备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2.2.2营养钵压制机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2.2.3秧盘播种成套设备（含床土处理）</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2.3栽植机械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2.3.1水稻插秧机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2.3.2秧苗移栽机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2.4施肥机械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2.4.1施肥机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2.4.2撒肥机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2.4.3追肥机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3.田间管理机械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3.1中耕机械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3.1.1中耕机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3.1.2培土机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3.1.3埋藤机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3.1.4田园管理机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3.2植保机械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3.2.1动力喷雾机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3.2.2喷杆喷雾机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3.2.3风送喷雾机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3.2.4植保无人驾驶航空器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3.3修剪机械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3.3.2果树修剪机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3.3.</w:t>
      </w:r>
      <w:r>
        <w:rPr>
          <w:rFonts w:hint="eastAsia" w:ascii="仿宋_GB2312" w:hAnsi="仿宋_GB2312" w:eastAsia="仿宋_GB2312" w:cs="仿宋_GB2312"/>
          <w:color w:val="000000"/>
          <w:sz w:val="32"/>
          <w:szCs w:val="32"/>
        </w:rPr>
        <w:t>3枝条切碎机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4.收获机械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4.1谷物收获机械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4.1.1割晒机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4.1.2自走轮式谷物联合收割机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4.1.3自走履带式谷物联合收割机（全喂入）</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4.1.4半喂入联合收割机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4.2玉米收获机械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4.2.1自走式玉米收获机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4.2.2自走式玉米籽粒联合收获机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4.2.3穗茎兼收玉米收获机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4.2.4玉米收获专用割台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4.3棉麻作物收获机械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4.3.1棉花收获机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4.4果实收获机械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4.4.1</w:t>
      </w:r>
      <w:r>
        <w:rPr>
          <w:rFonts w:ascii="仿宋_GB2312" w:hAnsi="仿宋_GB2312" w:eastAsia="仿宋_GB2312" w:cs="仿宋_GB2312"/>
          <w:color w:val="000000"/>
          <w:sz w:val="32"/>
          <w:szCs w:val="32"/>
        </w:rPr>
        <w:t>果实捡拾机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4.4.2番茄收获机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4.4.3</w:t>
      </w:r>
      <w:r>
        <w:rPr>
          <w:rFonts w:hint="eastAsia" w:ascii="仿宋_GB2312" w:hAnsi="仿宋_GB2312" w:eastAsia="仿宋_GB2312" w:cs="仿宋_GB2312"/>
          <w:color w:val="000000"/>
          <w:sz w:val="32"/>
          <w:szCs w:val="32"/>
        </w:rPr>
        <w:t>辣椒收获机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4.5蔬菜收获机械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4.5.1果类蔬菜收获机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4.7籽粒作物收获机械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4.7.1油菜籽收获机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4.7.2葵花籽收获机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4.8根茎作物收获机械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4.8.1薯类收获机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4.8.2甜菜收获机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4.8.5花生收获机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4.9饲料作物收获机械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4.9.1割草机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4.9.2搂草机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4.9.3打（压）捆机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4.9.4圆草捆包膜机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4.9.5青饲料收获机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4.10茎秆收集处理机械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4.10.1秸秆粉碎还田机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4.10.2高秆作物割晒机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hint="eastAsia" w:ascii="仿宋_GB2312" w:hAnsi="仿宋_GB2312" w:eastAsia="仿宋_GB2312" w:cs="仿宋_GB2312"/>
          <w:color w:val="000000"/>
          <w:sz w:val="32"/>
          <w:szCs w:val="32"/>
        </w:rPr>
        <w:t>5</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收获后处理机械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rPr>
        <w:t>5.1脱粒机械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5.1.1稻麦脱粒机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5.1.2玉米脱粒机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5.1.3花生摘果机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5.2清选机械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5.2.1风筛清选机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5.2.2重力清选机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5.2.3窝眼清选机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5.2.4复式清选机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5.3干燥机械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5.3.1谷物烘干机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5.3.2果蔬烘干机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5.3.3油菜籽烘干机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5.4种子加工机械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5.4.1种子清选机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6.农产品初加工机械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6.1碾米机械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6.1.1碾米机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6.1.2组合米机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6.2磨粉（浆）机械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6.2.1磨粉机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楷体_GB2312" w:hAnsi="楷体_GB2312" w:eastAsia="楷体_GB2312" w:cs="楷体_GB2312"/>
          <w:b/>
          <w:bCs/>
          <w:color w:val="000000"/>
          <w:sz w:val="32"/>
          <w:szCs w:val="32"/>
        </w:rPr>
      </w:pPr>
      <w:r>
        <w:rPr>
          <w:rFonts w:hint="eastAsia" w:ascii="仿宋_GB2312" w:hAnsi="仿宋_GB2312" w:eastAsia="仿宋_GB2312" w:cs="仿宋_GB2312"/>
          <w:color w:val="000000"/>
          <w:sz w:val="32"/>
          <w:szCs w:val="32"/>
        </w:rPr>
        <w:t>6.2.2磨浆机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 xml:space="preserve">  </w:t>
      </w:r>
      <w:r>
        <w:rPr>
          <w:rFonts w:hint="eastAsia" w:ascii="楷体_GB2312" w:hAnsi="楷体_GB2312" w:eastAsia="楷体_GB2312" w:cs="楷体_GB2312"/>
          <w:b/>
          <w:bCs/>
          <w:color w:val="000000"/>
          <w:sz w:val="32"/>
          <w:szCs w:val="32"/>
          <w:lang w:val="en-US" w:eastAsia="zh-CN"/>
        </w:rPr>
        <w:t xml:space="preserve">  </w:t>
      </w:r>
      <w:r>
        <w:rPr>
          <w:rFonts w:hint="eastAsia" w:ascii="楷体_GB2312" w:hAnsi="楷体_GB2312" w:eastAsia="楷体_GB2312" w:cs="楷体_GB2312"/>
          <w:b/>
          <w:bCs/>
          <w:color w:val="000000"/>
          <w:sz w:val="32"/>
          <w:szCs w:val="32"/>
        </w:rPr>
        <w:t>6.3果蔬加工机械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6.3.1水果分级机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6.3.2水果清洗机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6.3.3水果打蜡机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6.3.4蔬菜清洗机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6.5剥壳（去皮）机械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6.5.1玉米剥皮机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6.5.2花生脱壳机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6.5.3干坚果脱壳机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6.5.4剥（刮）麻机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7.农用搬运机械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rPr>
        <w:t>7.1装卸机械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7.1.1抓草机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8.排灌机械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8.1水泵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8.1.1离心泵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8.1.2潜水电泵</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 xml:space="preserve"> </w:t>
      </w:r>
      <w:r>
        <w:rPr>
          <w:rFonts w:hint="eastAsia" w:ascii="楷体_GB2312" w:hAnsi="楷体_GB2312" w:eastAsia="楷体_GB2312" w:cs="楷体_GB2312"/>
          <w:b/>
          <w:bCs/>
          <w:color w:val="000000"/>
          <w:sz w:val="32"/>
          <w:szCs w:val="32"/>
        </w:rPr>
        <w:t>8.2喷灌机械设备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8.2.1喷灌机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8.2.2微灌设备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8.2.3灌溉首部（含灌溉水增压设备、过滤设备、水质软化设备、灌溉施肥一体化设备以及营养液消毒设备等）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9.畜牧机械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9.1饲料（草）加工机械设备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9.1.1铡草机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9.1.2青贮切碎机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9.1.3揉丝机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9.1.4压块机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9.1.5饲料（草）粉碎机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9.1.6饲料混合机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9.1.7颗粒饲料压制机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9.1.8饲料制备（搅拌）机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9.2饲养机械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9.2.1孵化机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9.2.2喂料机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9.2.3送料机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9.2.4清粪机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9.2.5粪污固液分离机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9.3畜产品采集加工机械设备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9.3.1挤奶机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9.3.2剪羊毛机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9.3.3贮奶（冷藏）罐</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10.水产机械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10.1水产养殖机械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10.1.1增氧机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10.1.2投饲机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10.1.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网箱养殖设备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10.2水产捕捞机械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10.2.1绞纲机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10.2.2船用油污水分离装置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11.农业废弃物利用处理设备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11.1废弃物处理设备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11.1.1废弃物料烘干机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残膜回收机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沼液沼渣抽排设备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秸秆压块（粒、棒）机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病死畜禽无害化处理设备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有机废弃物好氧发酵翻堆机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11.1.</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有机废弃物干式厌氧发酵装置</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12.农田基本建设机械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12.1挖掘机械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12.1.1挖坑机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ascii="仿宋_GB2312" w:hAnsi="仿宋_GB2312" w:eastAsia="仿宋_GB2312" w:cs="仿宋_GB2312"/>
          <w:color w:val="000000"/>
          <w:sz w:val="32"/>
          <w:szCs w:val="32"/>
        </w:rPr>
        <w:t>12.2</w:t>
      </w:r>
      <w:r>
        <w:rPr>
          <w:rFonts w:hint="eastAsia" w:ascii="仿宋_GB2312" w:hAnsi="仿宋_GB2312" w:eastAsia="仿宋_GB2312" w:cs="仿宋_GB2312"/>
          <w:color w:val="000000"/>
          <w:sz w:val="32"/>
          <w:szCs w:val="32"/>
        </w:rPr>
        <w:t>平地机械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.1平地机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b w:val="0"/>
          <w:bCs w:val="0"/>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b w:val="0"/>
          <w:bCs w:val="0"/>
          <w:color w:val="000000"/>
          <w:sz w:val="32"/>
          <w:szCs w:val="32"/>
        </w:rPr>
        <w:t>13.设施农业设备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13.1温室大棚设备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13.1.1电动卷帘机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13.1.2热风炉</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13.2食用菌生产设备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.1蒸汽灭菌设备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13.2.2食用菌料装瓶（袋）机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14.动力机械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14.1拖拉机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14.1.1轮式拖拉机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14.1.2手扶拖拉机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14.1.3履带式拖拉机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黑体" w:hAnsi="黑体" w:eastAsia="黑体" w:cs="黑体"/>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黑体" w:hAnsi="黑体" w:eastAsia="黑体" w:cs="黑体"/>
          <w:color w:val="000000"/>
          <w:sz w:val="32"/>
          <w:szCs w:val="32"/>
        </w:rPr>
        <w:t>15.其他机械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15.1养蜂设备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15.1.1养蜂平台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jc w:val="both"/>
        <w:textAlignment w:val="auto"/>
        <w:rPr>
          <w:rFonts w:hint="eastAsia" w:ascii="楷体_GB2312" w:hAnsi="楷体_GB2312" w:eastAsia="楷体_GB2312" w:cs="楷体_GB2312"/>
          <w:b/>
          <w:bCs/>
          <w:color w:val="000000"/>
          <w:sz w:val="32"/>
          <w:szCs w:val="32"/>
        </w:rPr>
      </w:pPr>
      <w:r>
        <w:rPr>
          <w:rFonts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val="en-US" w:eastAsia="zh-CN"/>
        </w:rPr>
        <w:t xml:space="preserve">  </w:t>
      </w:r>
      <w:r>
        <w:rPr>
          <w:rFonts w:hint="eastAsia" w:ascii="楷体_GB2312" w:hAnsi="楷体_GB2312" w:eastAsia="楷体_GB2312" w:cs="楷体_GB2312"/>
          <w:b/>
          <w:bCs/>
          <w:color w:val="000000"/>
          <w:sz w:val="32"/>
          <w:szCs w:val="32"/>
        </w:rPr>
        <w:t>15.2其他机械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rPr>
        <w:t>驱动耙</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籽棉清理机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水帘降温设备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4</w:t>
      </w:r>
      <w:r>
        <w:rPr>
          <w:rFonts w:hint="eastAsia" w:ascii="仿宋_GB2312" w:hAnsi="仿宋_GB2312" w:eastAsia="仿宋_GB2312" w:cs="仿宋_GB2312"/>
          <w:color w:val="000000"/>
          <w:sz w:val="32"/>
          <w:szCs w:val="32"/>
        </w:rPr>
        <w:t>热水加温系统</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5</w:t>
      </w:r>
      <w:r>
        <w:rPr>
          <w:rFonts w:hint="eastAsia" w:ascii="仿宋_GB2312" w:hAnsi="仿宋_GB2312" w:eastAsia="仿宋_GB2312" w:cs="仿宋_GB2312"/>
          <w:color w:val="000000"/>
          <w:sz w:val="32"/>
          <w:szCs w:val="32"/>
        </w:rPr>
        <w:t>简易保鲜储藏设备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水井钻机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7</w:t>
      </w:r>
      <w:r>
        <w:rPr>
          <w:rFonts w:hint="eastAsia" w:ascii="仿宋_GB2312" w:hAnsi="仿宋_GB2312" w:eastAsia="仿宋_GB2312" w:cs="仿宋_GB2312"/>
          <w:color w:val="000000"/>
          <w:sz w:val="32"/>
          <w:szCs w:val="32"/>
        </w:rPr>
        <w:t>旋耕播种机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大米色选机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9</w:t>
      </w:r>
      <w:r>
        <w:rPr>
          <w:rFonts w:hint="eastAsia" w:ascii="仿宋_GB2312" w:hAnsi="仿宋_GB2312" w:eastAsia="仿宋_GB2312" w:cs="仿宋_GB2312"/>
          <w:color w:val="000000"/>
          <w:sz w:val="32"/>
          <w:szCs w:val="32"/>
        </w:rPr>
        <w:t>杂粮色选机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11</w:t>
      </w:r>
      <w:r>
        <w:rPr>
          <w:rFonts w:hint="eastAsia" w:ascii="仿宋_GB2312" w:hAnsi="仿宋_GB2312" w:eastAsia="仿宋_GB2312" w:cs="仿宋_GB2312"/>
          <w:color w:val="000000"/>
          <w:sz w:val="32"/>
          <w:szCs w:val="32"/>
        </w:rPr>
        <w:t>秸秆膨化机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畜禽粪便发酵处理机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13</w:t>
      </w:r>
      <w:r>
        <w:rPr>
          <w:rFonts w:hint="eastAsia" w:ascii="仿宋_GB2312" w:hAnsi="仿宋_GB2312" w:eastAsia="仿宋_GB2312" w:cs="仿宋_GB2312"/>
          <w:color w:val="000000"/>
          <w:sz w:val="32"/>
          <w:szCs w:val="32"/>
        </w:rPr>
        <w:t>农业用北斗终端（含渔船用）</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14</w:t>
      </w:r>
      <w:r>
        <w:rPr>
          <w:rFonts w:hint="eastAsia" w:ascii="仿宋_GB2312" w:hAnsi="仿宋_GB2312" w:eastAsia="仿宋_GB2312" w:cs="仿宋_GB2312"/>
          <w:color w:val="000000"/>
          <w:sz w:val="32"/>
          <w:szCs w:val="32"/>
        </w:rPr>
        <w:t>沼气发电机组</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15.2.1</w:t>
      </w:r>
      <w:r>
        <w:rPr>
          <w:rFonts w:ascii="仿宋_GB2312" w:hAnsi="仿宋_GB2312" w:eastAsia="仿宋_GB2312" w:cs="仿宋_GB2312"/>
          <w:color w:val="000000"/>
          <w:sz w:val="32"/>
          <w:szCs w:val="32"/>
        </w:rPr>
        <w:t>6</w:t>
      </w:r>
      <w:r>
        <w:rPr>
          <w:rFonts w:hint="eastAsia" w:ascii="仿宋_GB2312" w:hAnsi="仿宋_GB2312" w:eastAsia="仿宋_GB2312" w:cs="仿宋_GB2312"/>
          <w:color w:val="000000"/>
          <w:sz w:val="32"/>
          <w:szCs w:val="32"/>
        </w:rPr>
        <w:t>有机肥加工设备</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rPr>
        <w:t>根（块）茎作物收获机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21</w:t>
      </w:r>
      <w:r>
        <w:rPr>
          <w:rFonts w:hint="eastAsia" w:ascii="仿宋_GB2312" w:hAnsi="仿宋_GB2312" w:eastAsia="仿宋_GB2312" w:cs="仿宋_GB2312"/>
          <w:color w:val="000000"/>
          <w:sz w:val="32"/>
          <w:szCs w:val="32"/>
        </w:rPr>
        <w:t>果园作业平台</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w:t>
      </w:r>
      <w:r>
        <w:rPr>
          <w:rFonts w:ascii="仿宋_GB2312" w:hAnsi="仿宋_GB2312" w:eastAsia="仿宋_GB2312" w:cs="仿宋_GB2312"/>
          <w:color w:val="000000"/>
          <w:sz w:val="32"/>
          <w:szCs w:val="32"/>
        </w:rPr>
        <w:t>22</w:t>
      </w:r>
      <w:r>
        <w:rPr>
          <w:rFonts w:hint="eastAsia" w:ascii="仿宋_GB2312" w:hAnsi="仿宋_GB2312" w:eastAsia="仿宋_GB2312" w:cs="仿宋_GB2312"/>
          <w:color w:val="000000"/>
          <w:sz w:val="32"/>
          <w:szCs w:val="32"/>
        </w:rPr>
        <w:t>果园轨道运输机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15.2.2</w:t>
      </w:r>
      <w:r>
        <w:rPr>
          <w:rFonts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rPr>
        <w:t>秸秆收集机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24</w:t>
      </w:r>
      <w:r>
        <w:rPr>
          <w:rFonts w:hint="eastAsia" w:ascii="仿宋_GB2312" w:hAnsi="仿宋_GB2312" w:eastAsia="仿宋_GB2312" w:cs="仿宋_GB2312"/>
          <w:color w:val="000000"/>
          <w:sz w:val="32"/>
          <w:szCs w:val="32"/>
        </w:rPr>
        <w:t>瓜果取籽机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hint="eastAsia"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rPr>
        <w:t>.</w:t>
      </w:r>
      <w:r>
        <w:rPr>
          <w:rFonts w:ascii="仿宋_GB2312" w:hAnsi="仿宋_GB2312" w:eastAsia="仿宋_GB2312" w:cs="仿宋_GB2312"/>
          <w:color w:val="000000"/>
          <w:sz w:val="32"/>
          <w:szCs w:val="32"/>
        </w:rPr>
        <w:t>25</w:t>
      </w:r>
      <w:r>
        <w:rPr>
          <w:rFonts w:hint="eastAsia" w:ascii="仿宋_GB2312" w:hAnsi="仿宋_GB2312" w:eastAsia="仿宋_GB2312" w:cs="仿宋_GB2312"/>
          <w:color w:val="000000"/>
          <w:sz w:val="32"/>
          <w:szCs w:val="32"/>
        </w:rPr>
        <w:t>脱蓬（脯）机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15.2.2</w:t>
      </w:r>
      <w:r>
        <w:rPr>
          <w:rFonts w:hint="eastAsia" w:ascii="仿宋_GB2312" w:hAnsi="仿宋_GB2312" w:eastAsia="仿宋_GB2312" w:cs="仿宋_GB2312"/>
          <w:color w:val="000000"/>
          <w:sz w:val="32"/>
          <w:szCs w:val="32"/>
        </w:rPr>
        <w:t>6</w:t>
      </w:r>
      <w:r>
        <w:rPr>
          <w:rFonts w:ascii="仿宋_GB2312" w:hAnsi="仿宋_GB2312" w:eastAsia="仿宋_GB2312" w:cs="仿宋_GB2312"/>
          <w:color w:val="000000"/>
          <w:sz w:val="32"/>
          <w:szCs w:val="32"/>
        </w:rPr>
        <w:t>莲子剥壳去皮机</w:t>
      </w:r>
    </w:p>
    <w:p>
      <w:pPr>
        <w:pStyle w:val="8"/>
        <w:keepNext w:val="0"/>
        <w:keepLines w:val="0"/>
        <w:pageBreakBefore w:val="0"/>
        <w:widowControl w:val="0"/>
        <w:kinsoku/>
        <w:wordWrap/>
        <w:overflowPunct/>
        <w:topLinePunct w:val="0"/>
        <w:autoSpaceDE/>
        <w:autoSpaceDN/>
        <w:bidi w:val="0"/>
        <w:adjustRightInd/>
        <w:snapToGrid w:val="0"/>
        <w:spacing w:before="0" w:beforeAutospacing="0" w:after="0" w:afterAutospacing="0" w:line="560" w:lineRule="exact"/>
        <w:ind w:firstLine="640"/>
        <w:jc w:val="both"/>
        <w:textAlignment w:val="auto"/>
      </w:pPr>
      <w:r>
        <w:rPr>
          <w:rFonts w:ascii="仿宋_GB2312" w:hAnsi="仿宋_GB2312" w:eastAsia="仿宋_GB2312" w:cs="仿宋_GB2312"/>
          <w:color w:val="000000"/>
          <w:sz w:val="32"/>
          <w:szCs w:val="32"/>
        </w:rPr>
        <w:t>15.2.27水产养殖水质监控设备</w:t>
      </w:r>
    </w:p>
    <w:p/>
    <w:p>
      <w:pPr>
        <w:pStyle w:val="8"/>
        <w:widowControl w:val="0"/>
        <w:snapToGrid w:val="0"/>
        <w:spacing w:before="0" w:beforeAutospacing="0" w:after="0" w:afterAutospacing="0" w:line="540" w:lineRule="exact"/>
        <w:jc w:val="both"/>
        <w:rPr>
          <w:rFonts w:hint="eastAsia" w:ascii="黑体" w:hAnsi="黑体" w:eastAsia="黑体"/>
          <w:color w:val="000000"/>
          <w:sz w:val="32"/>
          <w:szCs w:val="32"/>
          <w:lang w:bidi="ar"/>
        </w:rPr>
      </w:pPr>
    </w:p>
    <w:p/>
    <w:sectPr>
      <w:footerReference r:id="rId3" w:type="default"/>
      <w:pgSz w:w="11906" w:h="16838"/>
      <w:pgMar w:top="1701" w:right="1587" w:bottom="1701" w:left="1587" w:header="851" w:footer="992" w:gutter="0"/>
      <w:pgNumType w:fmt="numberInDash"/>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eastAsia="zh-CN"/>
                            </w:rPr>
                            <w:t>- 4 -</w:t>
                          </w:r>
                          <w:r>
                            <w:rPr>
                              <w:rFonts w:hint="eastAsia" w:asciiTheme="minorEastAsia" w:hAnsiTheme="minorEastAsia" w:eastAsiaTheme="minorEastAsia" w:cstheme="minor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d85RhbIB&#10;AABZAwAADgAAAAAAAAABACAAAAAeAQAAZHJzL2Uyb0RvYy54bWxQSwUGAAAAAAYABgBZAQAAQgUA&#10;AA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lang w:val="zh-CN" w:eastAsia="zh-CN"/>
                      </w:rPr>
                      <w:t>- 4 -</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F2790"/>
    <w:rsid w:val="05C83347"/>
    <w:rsid w:val="0BD1430D"/>
    <w:rsid w:val="0DF52556"/>
    <w:rsid w:val="10646460"/>
    <w:rsid w:val="15A1432C"/>
    <w:rsid w:val="170679F1"/>
    <w:rsid w:val="1A373EDE"/>
    <w:rsid w:val="2058600C"/>
    <w:rsid w:val="216C6BAF"/>
    <w:rsid w:val="2173196D"/>
    <w:rsid w:val="22193667"/>
    <w:rsid w:val="2BF05846"/>
    <w:rsid w:val="2EAB4D2F"/>
    <w:rsid w:val="2F234E51"/>
    <w:rsid w:val="3097191F"/>
    <w:rsid w:val="30C04B22"/>
    <w:rsid w:val="3C3E60C8"/>
    <w:rsid w:val="3C557659"/>
    <w:rsid w:val="405F6AD9"/>
    <w:rsid w:val="469B54A7"/>
    <w:rsid w:val="4A8079B7"/>
    <w:rsid w:val="4DCA25C8"/>
    <w:rsid w:val="528711FB"/>
    <w:rsid w:val="55DC145E"/>
    <w:rsid w:val="5EAF2790"/>
    <w:rsid w:val="60B634A5"/>
    <w:rsid w:val="60E51688"/>
    <w:rsid w:val="671000B0"/>
    <w:rsid w:val="6AA26136"/>
    <w:rsid w:val="6F622345"/>
    <w:rsid w:val="71A55667"/>
    <w:rsid w:val="75AE4493"/>
    <w:rsid w:val="760A132A"/>
    <w:rsid w:val="767742B6"/>
    <w:rsid w:val="7C645FAA"/>
    <w:rsid w:val="7F6876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5">
    <w:name w:val="heading 2"/>
    <w:basedOn w:val="1"/>
    <w:next w:val="1"/>
    <w:unhideWhenUsed/>
    <w:qFormat/>
    <w:uiPriority w:val="0"/>
    <w:pPr>
      <w:spacing w:before="100" w:beforeLines="100" w:after="100" w:afterLines="100"/>
      <w:ind w:firstLine="0" w:firstLineChars="0"/>
      <w:jc w:val="center"/>
      <w:outlineLvl w:val="1"/>
    </w:pPr>
    <w:rPr>
      <w:szCs w:val="36"/>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next w:val="3"/>
    <w:link w:val="11"/>
    <w:qFormat/>
    <w:uiPriority w:val="0"/>
    <w:pPr>
      <w:ind w:firstLine="420" w:firstLineChars="200"/>
    </w:pPr>
    <w:rPr>
      <w:rFonts w:ascii="Calibri" w:hAnsi="Calibri" w:eastAsia="宋体" w:cs="Times New Roman"/>
      <w:szCs w:val="24"/>
    </w:rPr>
  </w:style>
  <w:style w:type="paragraph" w:styleId="3">
    <w:name w:val="Body Text Indent"/>
    <w:basedOn w:val="1"/>
    <w:qFormat/>
    <w:uiPriority w:val="0"/>
    <w:pPr>
      <w:spacing w:after="120" w:afterLines="0"/>
      <w:ind w:left="420" w:leftChars="200"/>
    </w:pPr>
    <w:rPr>
      <w:rFonts w:ascii="Calibri" w:hAnsi="Calibri"/>
      <w:kern w:val="2"/>
      <w:sz w:val="21"/>
      <w:szCs w:val="2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customStyle="1" w:styleId="11">
    <w:name w:val="正文首行缩进 2 Char"/>
    <w:link w:val="2"/>
    <w:qFormat/>
    <w:uiPriority w:val="0"/>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2021-06-11T09:01:00Z</dcterms:created>
  <dc:creator>刘涛</dc:creator>
  <cp:lastModifiedBy>Administrator</cp:lastModifiedBy>
  <cp:lastPrinted>2021-09-10T04:47:47Z</cp:lastPrinted>
  <dcterms:modified xsi:type="dcterms:W3CDTF">2021-09-10T04:48:42Z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