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66" w:line="560" w:lineRule="exact"/>
        <w:ind w:right="-74" w:rightChars="0"/>
        <w:jc w:val="center"/>
        <w:textAlignment w:val="baseline"/>
        <w:rPr>
          <w:rFonts w:hint="eastAsia" w:ascii="方正小标宋简体" w:hAnsi="方正小标宋简体" w:eastAsia="方正小标宋简体" w:cs="方正小标宋简体"/>
          <w:b w:val="0"/>
          <w:bCs w:val="0"/>
          <w:spacing w:val="0"/>
          <w:w w:val="100"/>
          <w:sz w:val="51"/>
          <w:szCs w:val="51"/>
          <w:lang w:eastAsia="zh-CN"/>
        </w:rPr>
      </w:pPr>
      <w:r>
        <w:rPr>
          <w:rFonts w:hint="eastAsia" w:ascii="方正小标宋简体" w:hAnsi="方正小标宋简体" w:eastAsia="方正小标宋简体" w:cs="方正小标宋简体"/>
          <w:b w:val="0"/>
          <w:bCs w:val="0"/>
          <w:spacing w:val="0"/>
          <w:w w:val="100"/>
          <w:sz w:val="51"/>
          <w:szCs w:val="51"/>
          <w:lang w:val="en-US" w:eastAsia="zh-CN"/>
        </w:rPr>
        <w:t>额敏</w:t>
      </w:r>
      <w:r>
        <w:rPr>
          <w:rFonts w:hint="eastAsia" w:ascii="方正小标宋简体" w:hAnsi="方正小标宋简体" w:eastAsia="方正小标宋简体" w:cs="方正小标宋简体"/>
          <w:b w:val="0"/>
          <w:bCs w:val="0"/>
          <w:spacing w:val="0"/>
          <w:w w:val="100"/>
          <w:sz w:val="51"/>
          <w:szCs w:val="51"/>
          <w:lang w:eastAsia="zh-CN"/>
        </w:rPr>
        <w:t>县2025年农业机械报废更新</w:t>
      </w:r>
    </w:p>
    <w:p>
      <w:pPr>
        <w:keepNext w:val="0"/>
        <w:keepLines w:val="0"/>
        <w:pageBreakBefore w:val="0"/>
        <w:widowControl/>
        <w:kinsoku w:val="0"/>
        <w:wordWrap/>
        <w:overflowPunct/>
        <w:topLinePunct w:val="0"/>
        <w:autoSpaceDE w:val="0"/>
        <w:autoSpaceDN w:val="0"/>
        <w:bidi w:val="0"/>
        <w:adjustRightInd w:val="0"/>
        <w:snapToGrid w:val="0"/>
        <w:spacing w:before="166" w:line="560" w:lineRule="exact"/>
        <w:ind w:left="5" w:leftChars="0" w:right="-74" w:rightChars="0" w:hanging="5" w:firstLineChars="0"/>
        <w:jc w:val="center"/>
        <w:textAlignment w:val="baseline"/>
        <w:rPr>
          <w:rFonts w:hint="eastAsia" w:ascii="方正小标宋简体" w:hAnsi="方正小标宋简体" w:eastAsia="方正小标宋简体" w:cs="方正小标宋简体"/>
          <w:b w:val="0"/>
          <w:bCs w:val="0"/>
          <w:spacing w:val="0"/>
          <w:w w:val="100"/>
          <w:sz w:val="51"/>
          <w:szCs w:val="51"/>
          <w:lang w:eastAsia="zh-CN"/>
        </w:rPr>
      </w:pPr>
      <w:r>
        <w:rPr>
          <w:rFonts w:hint="eastAsia" w:ascii="方正小标宋简体" w:hAnsi="方正小标宋简体" w:eastAsia="方正小标宋简体" w:cs="方正小标宋简体"/>
          <w:b w:val="0"/>
          <w:bCs w:val="0"/>
          <w:spacing w:val="0"/>
          <w:w w:val="100"/>
          <w:sz w:val="51"/>
          <w:szCs w:val="51"/>
          <w:lang w:eastAsia="zh-CN"/>
        </w:rPr>
        <w:t>补贴实施方案</w:t>
      </w:r>
    </w:p>
    <w:p>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420" w:firstLineChars="200"/>
        <w:jc w:val="both"/>
        <w:textAlignment w:val="baseline"/>
        <w:rPr>
          <w:lang w:eastAsia="zh-CN"/>
        </w:rPr>
      </w:pPr>
      <w:bookmarkStart w:id="0" w:name="_GoBack"/>
      <w:bookmarkEnd w:id="0"/>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为全面贯彻党中央、国务院关于推动大规模设备更新和消费</w:t>
      </w:r>
      <w:r>
        <w:rPr>
          <w:rFonts w:hint="eastAsia" w:ascii="仿宋_GB2312" w:hAnsi="仿宋_GB2312" w:eastAsia="仿宋_GB2312" w:cs="仿宋_GB2312"/>
          <w:spacing w:val="6"/>
          <w:sz w:val="32"/>
          <w:szCs w:val="32"/>
          <w:lang w:eastAsia="zh-CN"/>
        </w:rPr>
        <w:t>品以旧换新决策部署，认真落实《国家发展改</w:t>
      </w:r>
      <w:r>
        <w:rPr>
          <w:rFonts w:hint="eastAsia" w:ascii="仿宋_GB2312" w:hAnsi="仿宋_GB2312" w:eastAsia="仿宋_GB2312" w:cs="仿宋_GB2312"/>
          <w:spacing w:val="5"/>
          <w:sz w:val="32"/>
          <w:szCs w:val="32"/>
          <w:lang w:eastAsia="zh-CN"/>
        </w:rPr>
        <w:t>革委财政部关于</w:t>
      </w:r>
      <w:r>
        <w:rPr>
          <w:rFonts w:hint="eastAsia" w:ascii="仿宋_GB2312" w:hAnsi="仿宋_GB2312" w:eastAsia="仿宋_GB2312" w:cs="仿宋_GB2312"/>
          <w:spacing w:val="7"/>
          <w:sz w:val="32"/>
          <w:szCs w:val="32"/>
          <w:lang w:eastAsia="zh-CN"/>
        </w:rPr>
        <w:t>2025年加力扩围实施大规模设备更新和消费品以旧换新政策的通知》(发改环资〔2025〕13号)、《农业农村部办公</w:t>
      </w:r>
      <w:r>
        <w:rPr>
          <w:rFonts w:hint="eastAsia" w:ascii="仿宋_GB2312" w:hAnsi="仿宋_GB2312" w:eastAsia="仿宋_GB2312" w:cs="仿宋_GB2312"/>
          <w:spacing w:val="6"/>
          <w:sz w:val="32"/>
          <w:szCs w:val="32"/>
          <w:lang w:eastAsia="zh-CN"/>
        </w:rPr>
        <w:t>厅国家发</w:t>
      </w:r>
      <w:r>
        <w:rPr>
          <w:rFonts w:hint="eastAsia" w:ascii="仿宋_GB2312" w:hAnsi="仿宋_GB2312" w:eastAsia="仿宋_GB2312" w:cs="仿宋_GB2312"/>
          <w:spacing w:val="21"/>
          <w:sz w:val="32"/>
          <w:szCs w:val="32"/>
          <w:lang w:eastAsia="zh-CN"/>
        </w:rPr>
        <w:t>展改革委办公厅财政部办公厅国家粮食和物</w:t>
      </w:r>
      <w:r>
        <w:rPr>
          <w:rFonts w:hint="eastAsia" w:ascii="仿宋_GB2312" w:hAnsi="仿宋_GB2312" w:eastAsia="仿宋_GB2312" w:cs="仿宋_GB2312"/>
          <w:spacing w:val="20"/>
          <w:sz w:val="32"/>
          <w:szCs w:val="32"/>
          <w:lang w:eastAsia="zh-CN"/>
        </w:rPr>
        <w:t>资储备局办公室</w:t>
      </w:r>
      <w:r>
        <w:rPr>
          <w:rFonts w:hint="eastAsia" w:ascii="仿宋_GB2312" w:hAnsi="仿宋_GB2312" w:eastAsia="仿宋_GB2312" w:cs="仿宋_GB2312"/>
          <w:spacing w:val="1"/>
          <w:sz w:val="32"/>
          <w:szCs w:val="32"/>
          <w:lang w:eastAsia="zh-CN"/>
        </w:rPr>
        <w:t>关于实施好2025年农业机械报废更新补贴政策的通知》(农办机</w:t>
      </w:r>
      <w:r>
        <w:rPr>
          <w:rFonts w:hint="eastAsia" w:ascii="仿宋_GB2312" w:hAnsi="仿宋_GB2312" w:eastAsia="仿宋_GB2312" w:cs="仿宋_GB2312"/>
          <w:spacing w:val="7"/>
          <w:sz w:val="32"/>
          <w:szCs w:val="32"/>
          <w:lang w:eastAsia="zh-CN"/>
        </w:rPr>
        <w:t>〔2025〕3号)和自治区党委、人民政府部署要求，加力推进老</w:t>
      </w:r>
      <w:r>
        <w:rPr>
          <w:rFonts w:hint="eastAsia" w:ascii="仿宋_GB2312" w:hAnsi="仿宋_GB2312" w:eastAsia="仿宋_GB2312" w:cs="仿宋_GB2312"/>
          <w:spacing w:val="-5"/>
          <w:sz w:val="32"/>
          <w:szCs w:val="32"/>
          <w:lang w:eastAsia="zh-CN"/>
        </w:rPr>
        <w:t>旧农业机械报废更新，加快农业机械结构调整，现制定实施方案如下</w:t>
      </w:r>
      <w:r>
        <w:rPr>
          <w:rFonts w:hint="eastAsia" w:ascii="仿宋_GB2312" w:hAnsi="仿宋_GB2312" w:eastAsia="仿宋_GB2312" w:cs="仿宋_GB2312"/>
          <w:spacing w:val="19"/>
          <w:sz w:val="32"/>
          <w:szCs w:val="32"/>
          <w:lang w:eastAsia="zh-CN"/>
        </w:rPr>
        <w:t>。</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4" w:firstLineChars="200"/>
        <w:jc w:val="both"/>
        <w:textAlignment w:val="baseline"/>
        <w:outlineLvl w:val="1"/>
        <w:rPr>
          <w:rFonts w:hint="eastAsia" w:ascii="黑体" w:hAnsi="黑体" w:eastAsia="黑体" w:cs="黑体"/>
          <w:b w:val="0"/>
          <w:bCs w:val="0"/>
          <w:sz w:val="32"/>
          <w:szCs w:val="32"/>
          <w:lang w:eastAsia="zh-CN"/>
        </w:rPr>
      </w:pPr>
      <w:r>
        <w:rPr>
          <w:rFonts w:hint="eastAsia" w:ascii="黑体" w:hAnsi="黑体" w:eastAsia="黑体" w:cs="黑体"/>
          <w:b w:val="0"/>
          <w:bCs w:val="0"/>
          <w:spacing w:val="-4"/>
          <w:sz w:val="32"/>
          <w:szCs w:val="32"/>
          <w:lang w:eastAsia="zh-CN"/>
        </w:rPr>
        <w:t>一、扩大报废更新补贴范围</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75" w:firstLineChars="200"/>
        <w:jc w:val="both"/>
        <w:textAlignment w:val="baseline"/>
        <w:rPr>
          <w:rFonts w:hint="eastAsia" w:ascii="仿宋_GB2312" w:hAnsi="仿宋_GB2312" w:eastAsia="仿宋_GB2312" w:cs="仿宋_GB2312"/>
          <w:spacing w:val="-5"/>
          <w:sz w:val="32"/>
          <w:szCs w:val="32"/>
          <w:lang w:eastAsia="zh-CN"/>
        </w:rPr>
      </w:pPr>
      <w:r>
        <w:rPr>
          <w:rFonts w:ascii="楷体" w:hAnsi="楷体" w:eastAsia="楷体" w:cs="楷体"/>
          <w:b/>
          <w:bCs/>
          <w:spacing w:val="8"/>
          <w:sz w:val="32"/>
          <w:szCs w:val="32"/>
          <w:lang w:eastAsia="zh-CN"/>
        </w:rPr>
        <w:t>(一)补贴种类。</w:t>
      </w:r>
      <w:r>
        <w:rPr>
          <w:rFonts w:hint="eastAsia" w:ascii="仿宋_GB2312" w:hAnsi="仿宋_GB2312" w:eastAsia="仿宋_GB2312" w:cs="仿宋_GB2312"/>
          <w:spacing w:val="-5"/>
          <w:sz w:val="32"/>
          <w:szCs w:val="32"/>
          <w:lang w:eastAsia="zh-CN"/>
        </w:rPr>
        <w:t>2025年自治区农机报废更新补贴种类由2024年的15类扩大至27类，包括国家统一规定的拖拉机、播种机、联合收割机(含粮棉油糖等作物联合收割所用机械)、水稻插秧机、农用北斗辅助驾驶系统、机动喷雾(粉)机、机动脱粒机、饲料(草)粉碎机、铡草机、水稻抛秧机、田间作业监测终端、植保无人机、粮食干燥机(烘干机)、色选机、磨粉机等15类机具，以及自治区自选确定的联合整地机、铧式犁、残膜回收机、秸秆粉碎还田机、自走式青(黄)饲料收获机、自走式瓜果类收获机(包括番茄、辣椒、打瓜)、耙(圆盘耙、驱动耙)、粮食清选机、打(压)捆机、饲料混合机、旋耕机、割草(压扁)机等12类机具。各乡镇要进一步加大耗能高、污染重、安全性能低的老旧农机淘汰力度，加快先进适用、节能环保、安全可靠农业机械的推广应用，持续推进农业机械化高质量发展和农业绿色发展。</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1" w:firstLineChars="200"/>
        <w:jc w:val="both"/>
        <w:textAlignment w:val="baseline"/>
        <w:rPr>
          <w:rFonts w:hint="eastAsia" w:ascii="仿宋_GB2312" w:hAnsi="仿宋_GB2312" w:eastAsia="仿宋_GB2312" w:cs="仿宋_GB2312"/>
          <w:spacing w:val="-5"/>
          <w:sz w:val="32"/>
          <w:szCs w:val="32"/>
          <w:lang w:eastAsia="zh-CN"/>
        </w:rPr>
      </w:pPr>
      <w:r>
        <w:rPr>
          <w:rFonts w:ascii="楷体" w:hAnsi="楷体" w:eastAsia="楷体" w:cs="楷体"/>
          <w:b/>
          <w:bCs/>
          <w:spacing w:val="2"/>
          <w:sz w:val="32"/>
          <w:szCs w:val="32"/>
          <w:lang w:eastAsia="zh-CN"/>
        </w:rPr>
        <w:t>(二)报废条件</w:t>
      </w:r>
      <w:r>
        <w:rPr>
          <w:b/>
          <w:bCs/>
          <w:spacing w:val="2"/>
          <w:sz w:val="32"/>
          <w:szCs w:val="32"/>
          <w:lang w:eastAsia="zh-CN"/>
        </w:rPr>
        <w:t>。</w:t>
      </w:r>
      <w:r>
        <w:rPr>
          <w:rFonts w:hint="eastAsia" w:ascii="仿宋_GB2312" w:hAnsi="仿宋_GB2312" w:eastAsia="仿宋_GB2312" w:cs="仿宋_GB2312"/>
          <w:spacing w:val="-5"/>
          <w:sz w:val="32"/>
          <w:szCs w:val="32"/>
          <w:lang w:eastAsia="zh-CN"/>
        </w:rPr>
        <w:t>申请补贴的报废农机发动机等主要部件应齐全，来源清楚合法，机主(指合法拥有机具的从事农业生产的农民和农业生产经营组织，以下统称“机主”)应就机具来源、归属等作出书面承诺。纳入牌证管理的农机需提供农业农村部门核发的牌证，对于丢失牌证、已注销、牌证缺失、铭牌损毁、发动机更换等情况，可通过农机监理系统及档案核查机具信息，核查出的牌证号、铭牌、发动机号码及功率、车架/底盘号等机具信息，作为报废补贴申办依据；未纳入牌证管理的，应当具有铭牌或出厂编号、车架号等机具身份信息。对系统未注册登记的牌证管理农机，本年政策实施周期内在申请人书面承诺来源合法性的前提下，可继续按机具实有铭牌或出厂编号、发动机号码、车架号等机具身份信息进行报废补贴申办。报废农机的使用年限等技术条件参照相关机械报废标准确定。对未达到推荐报废年限但安全隐患大、故障发生率高、损毁严重、维修成本高、技术落后的农机，允许申请报废补贴。</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具体符合下列条件之一的可申请办理报废补贴手续：</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1.达到或超过推荐报废年限的。小型拖拉机推荐报废年限为10年、大中型拖拉机15年、履带拖拉机12年；自走式联合收割机12年、采棉机10年；播种机、联合整地机等拖拉机配套农具5年；农用北斗辅助驾驶系统3年、田间作业监测终端2年、植保无人机3年；手扶式水稻插秧机、抛秧机8年，乘坐式水稻插秧机10年；机动喷雾(粉)机10年，机动脱粒机8年，配套电动机功率小于等于18kW的饲料粉碎机10年、大于18kW的饲料粉碎机12年，铡草机10年；自走式青(黄)饲料收获机、自走式瓜果类收获机12年；磨粉机10年，粮食干燥机(烘干机)、色选机、粮食清选机、饲料混合机、割草(压扁)机等5年(附件1)。</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2.未达推荐报废年限但安全隐患大、故障发生率高、技术落后的、不适宜当地农业生产需要的；</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3.损毁严重、维修成本高、无法修复或无配件来源的，或预计大修费用大于同类新产品价格50%的；</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4.国家或自治区明令淘汰的。</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4" w:firstLineChars="200"/>
        <w:jc w:val="both"/>
        <w:textAlignment w:val="baseline"/>
        <w:outlineLvl w:val="1"/>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二、测算和提高补贴标准</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农机报废更新补贴由报废补贴与更新补贴两部分构成。农机报废补贴标准原则上按不超过同类型农机购置与应用补贴额的30%测算，并综合考虑运输拆解成本和残值等因素确定，单台农机报废补贴额原则上不超过2万元；更新补贴标准按照自治区2024—2026年农机购置与应用补贴政策规定的相关机具补贴额执行。</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91" w:firstLineChars="200"/>
        <w:jc w:val="both"/>
        <w:textAlignment w:val="baseline"/>
        <w:rPr>
          <w:rFonts w:hint="eastAsia" w:ascii="仿宋_GB2312" w:hAnsi="仿宋_GB2312" w:eastAsia="仿宋_GB2312" w:cs="仿宋_GB2312"/>
          <w:spacing w:val="-5"/>
          <w:sz w:val="32"/>
          <w:szCs w:val="32"/>
          <w:lang w:eastAsia="zh-CN"/>
        </w:rPr>
      </w:pPr>
      <w:r>
        <w:rPr>
          <w:rFonts w:hint="eastAsia" w:ascii="楷体_GB2312" w:hAnsi="楷体_GB2312" w:eastAsia="楷体_GB2312" w:cs="楷体_GB2312"/>
          <w:b/>
          <w:bCs/>
          <w:spacing w:val="12"/>
          <w:sz w:val="32"/>
          <w:szCs w:val="32"/>
          <w:lang w:eastAsia="zh-CN"/>
        </w:rPr>
        <w:t>(一)提高报废补贴标准。</w:t>
      </w:r>
      <w:r>
        <w:rPr>
          <w:spacing w:val="13"/>
          <w:sz w:val="32"/>
          <w:szCs w:val="32"/>
          <w:lang w:eastAsia="zh-CN"/>
        </w:rPr>
        <w:t>2</w:t>
      </w:r>
      <w:r>
        <w:rPr>
          <w:rFonts w:hint="eastAsia" w:ascii="仿宋_GB2312" w:hAnsi="仿宋_GB2312" w:eastAsia="仿宋_GB2312" w:cs="仿宋_GB2312"/>
          <w:spacing w:val="-5"/>
          <w:sz w:val="32"/>
          <w:szCs w:val="32"/>
          <w:lang w:eastAsia="zh-CN"/>
        </w:rPr>
        <w:t>025年继续执行《农业农村部办公厅、国家发展改革委办公厅、财政部办公厅关于加大工作力度持续实施好农业机械报废更新补贴政策的补充通知》(农办机〔2024〕5号)、《新疆维吾尔自治区关于加大工作力度持续实施好农业机械报废更新补贴政策实施方案》(新农机函〔2024〕717号)关于报废补贴标准和提高标准相关政策，其中，对报废并更新购置采棉机，单台最高报废补贴额由6万元提高到8万元。报废并更新农用北斗辅助驾驶系统，在去年补贴额的基础上，按50%提高报废补贴标准；报废并更新田间作业监测终端、植保无人机，按50%提高报废补贴标准；以上三类机具设备报废补贴申领要以购置同种类新机具设备为前提。报废水稻抛秧机并新购置同种类机具，按不超过50%提高报废补贴标准，单台最高报废补贴额不超过3万元。具体报废补贴标准详见“2025年自治区农业机械报废补贴额一览表”(附件2)。</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91" w:firstLineChars="200"/>
        <w:jc w:val="both"/>
        <w:textAlignment w:val="baseline"/>
        <w:rPr>
          <w:rFonts w:hint="eastAsia" w:ascii="仿宋_GB2312" w:hAnsi="仿宋_GB2312" w:eastAsia="仿宋_GB2312" w:cs="仿宋_GB2312"/>
          <w:spacing w:val="-5"/>
          <w:sz w:val="32"/>
          <w:szCs w:val="32"/>
          <w:lang w:eastAsia="zh-CN"/>
        </w:rPr>
      </w:pPr>
      <w:r>
        <w:rPr>
          <w:rFonts w:hint="eastAsia" w:ascii="楷体_GB2312" w:hAnsi="楷体_GB2312" w:eastAsia="楷体_GB2312" w:cs="楷体_GB2312"/>
          <w:b/>
          <w:bCs/>
          <w:spacing w:val="12"/>
          <w:sz w:val="32"/>
          <w:szCs w:val="32"/>
          <w:lang w:eastAsia="zh-CN"/>
        </w:rPr>
        <w:t>(二)明确更新补贴标准。</w:t>
      </w:r>
      <w:r>
        <w:rPr>
          <w:rFonts w:hint="eastAsia" w:ascii="仿宋_GB2312" w:hAnsi="仿宋_GB2312" w:eastAsia="仿宋_GB2312" w:cs="仿宋_GB2312"/>
          <w:spacing w:val="-5"/>
          <w:sz w:val="32"/>
          <w:szCs w:val="32"/>
          <w:lang w:eastAsia="zh-CN"/>
        </w:rPr>
        <w:t>更新机具的补贴标准按照自治区发布的2024—2026年农机购置与应用补贴各批次一览表确定的相关机具补贴额执行。今年，将田间作业监测终端纳入了农机购置与应用补贴范围，更新补贴额按照购置补贴标准执行。</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4" w:firstLineChars="200"/>
        <w:jc w:val="both"/>
        <w:textAlignment w:val="baseline"/>
        <w:outlineLvl w:val="1"/>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三、健全报废回收拆解体系</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加快建立健全农机报废回收拆解体系，在确保报废设备唯一性及数据安全的基础上，可根据实际对申请参与农用北斗辅助驾驶系统、田间作业监测终端、植保无人机报废补贴政策的回收企业资格进行单独审查，加快认定并报自治区农业农村厅备案，及时将新增回收企业名称、地址、联系方式等相关信息在农机购置与应用补贴信息公开专栏向社会公布(操作流程见附件4)。落实国务院《推动大规模设备更新和消费品以旧换新行动方案》及自治区实施方案有关要求，鼓励支持各地依托农机报废更新补贴政策，探索开展以老旧联合整地机回收拆解改造为分流式平地机为重点的老旧农机具回收、改造循环利用模式，再制造产品质量特性和安全环保性能应不低于原型新品，降低农户购机成本，提高废旧资源利用率。</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4" w:firstLineChars="200"/>
        <w:jc w:val="both"/>
        <w:textAlignment w:val="baseline"/>
        <w:outlineLvl w:val="1"/>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四、加强资金使用管理</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根据国家发展改革委、财政部《关于加力支持大规模设备更新和消费品以旧换新的若干措施》(发改环资〔2024〕1104号)要求，国家发展改革委直接向地方安排超长期特别国债资金，支持实施农业机械报废更新，资金按照总体9:1的原则实行央地共担，东部、中部、西部地区中央承担比例分别为85%、90%、95%。自治区财政根据中央资金分配情况按比例安排配套资金。2025年农业机械报废更新补贴优先使用超长期特别国债资金，要管好用好支持农业机械报废更新的超长期特别国债资金，支持27类老旧农业机械报废补贴和报废并购置同种类机具更新补贴兑付，新购置田间作业监测终端、农用北斗辅助驾驶系统、植保无人机可使用超长期特别国债资金兑付补贴。</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4" w:firstLineChars="200"/>
        <w:jc w:val="both"/>
        <w:textAlignment w:val="baseline"/>
        <w:outlineLvl w:val="1"/>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五、其他要求</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91" w:firstLineChars="200"/>
        <w:jc w:val="both"/>
        <w:textAlignment w:val="baseline"/>
        <w:rPr>
          <w:rFonts w:hint="eastAsia" w:ascii="仿宋_GB2312" w:hAnsi="仿宋_GB2312" w:eastAsia="仿宋_GB2312" w:cs="仿宋_GB2312"/>
          <w:spacing w:val="-5"/>
          <w:sz w:val="32"/>
          <w:szCs w:val="32"/>
          <w:lang w:eastAsia="zh-CN"/>
        </w:rPr>
      </w:pPr>
      <w:r>
        <w:rPr>
          <w:rFonts w:hint="eastAsia" w:ascii="楷体_GB2312" w:hAnsi="楷体_GB2312" w:eastAsia="楷体_GB2312" w:cs="楷体_GB2312"/>
          <w:b/>
          <w:bCs/>
          <w:spacing w:val="12"/>
          <w:sz w:val="32"/>
          <w:szCs w:val="32"/>
          <w:lang w:eastAsia="zh-CN"/>
        </w:rPr>
        <w:t>(一)加强组织领导。</w:t>
      </w:r>
      <w:r>
        <w:rPr>
          <w:rFonts w:hint="eastAsia" w:ascii="仿宋_GB2312" w:hAnsi="仿宋_GB2312" w:eastAsia="仿宋_GB2312" w:cs="仿宋_GB2312"/>
          <w:spacing w:val="-5"/>
          <w:sz w:val="32"/>
          <w:szCs w:val="32"/>
          <w:lang w:eastAsia="zh-CN"/>
        </w:rPr>
        <w:t>加强组织领导，强化协同配合，不断优化完善农机报废更新补贴工作机制。要加大政策宣传力度，依托各类媒体平台、公开专栏，线上线下结合开展多种形式的政策宣传解读，增强政策知晓度、透明度和影响力。</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91" w:firstLineChars="200"/>
        <w:jc w:val="both"/>
        <w:textAlignment w:val="baseline"/>
        <w:rPr>
          <w:rFonts w:hint="eastAsia" w:ascii="仿宋_GB2312" w:hAnsi="仿宋_GB2312" w:eastAsia="仿宋_GB2312" w:cs="仿宋_GB2312"/>
          <w:spacing w:val="-5"/>
          <w:sz w:val="32"/>
          <w:szCs w:val="32"/>
          <w:lang w:eastAsia="zh-CN"/>
        </w:rPr>
      </w:pPr>
      <w:r>
        <w:rPr>
          <w:rFonts w:hint="eastAsia" w:ascii="楷体_GB2312" w:hAnsi="楷体_GB2312" w:eastAsia="楷体_GB2312" w:cs="楷体_GB2312"/>
          <w:b/>
          <w:bCs/>
          <w:spacing w:val="12"/>
          <w:sz w:val="32"/>
          <w:szCs w:val="32"/>
          <w:lang w:eastAsia="zh-CN"/>
        </w:rPr>
        <w:t>(二)提高办理效率。</w:t>
      </w:r>
      <w:r>
        <w:rPr>
          <w:rFonts w:hint="eastAsia" w:ascii="仿宋_GB2312" w:hAnsi="仿宋_GB2312" w:eastAsia="仿宋_GB2312" w:cs="仿宋_GB2312"/>
          <w:spacing w:val="-5"/>
          <w:sz w:val="32"/>
          <w:szCs w:val="32"/>
          <w:lang w:eastAsia="zh-CN"/>
        </w:rPr>
        <w:t>加强农机报废回收拆解体系建设，加快农机回收拆解企业培育和网点布局，鼓励根据实际将回收环节和拆解环节分开。要优化补贴申请和资金兑付流程，增加结算批次，加快补贴兑付，鼓励探索提升补贴资金兑付效率新路径，年底前将符合条件的农机报废更新补贴申请及时完成录入和兑付。</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91" w:firstLineChars="200"/>
        <w:jc w:val="both"/>
        <w:textAlignment w:val="baseline"/>
        <w:rPr>
          <w:rFonts w:hint="eastAsia" w:ascii="仿宋_GB2312" w:hAnsi="仿宋_GB2312" w:eastAsia="仿宋_GB2312" w:cs="仿宋_GB2312"/>
          <w:spacing w:val="-5"/>
          <w:sz w:val="32"/>
          <w:szCs w:val="32"/>
          <w:lang w:eastAsia="zh-CN"/>
        </w:rPr>
      </w:pPr>
      <w:r>
        <w:rPr>
          <w:rFonts w:hint="eastAsia" w:ascii="楷体_GB2312" w:hAnsi="楷体_GB2312" w:eastAsia="楷体_GB2312" w:cs="楷体_GB2312"/>
          <w:b/>
          <w:bCs/>
          <w:spacing w:val="12"/>
          <w:sz w:val="32"/>
          <w:szCs w:val="32"/>
          <w:lang w:eastAsia="zh-CN"/>
        </w:rPr>
        <w:t>(三)强化监督管理。</w:t>
      </w:r>
      <w:r>
        <w:rPr>
          <w:rFonts w:hint="eastAsia" w:ascii="仿宋_GB2312" w:hAnsi="仿宋_GB2312" w:eastAsia="仿宋_GB2312" w:cs="仿宋_GB2312"/>
          <w:spacing w:val="-5"/>
          <w:sz w:val="32"/>
          <w:szCs w:val="32"/>
          <w:lang w:eastAsia="zh-CN"/>
        </w:rPr>
        <w:t>要紧盯机具回收、机具核验、报废拆解、资金兑付等关键环节，严厉打击信息造假、以小充大报废、一机多地报废、单机多次报废、废件拼机报废等骗补套补行为。要遵循农民自愿原则，突出对报废机具来源合法性和唯一性的要求，重点加强无牌证信息和非牌证管理机具报废监管。县级农业农村部门应全程监督报废拆解，防范假报废、重复申请等违规风险。对于要求以购置新机为前提，申领报废补贴的，要严格做好审核把关工作。加强跟踪评估，加大监督检查力度，发现问题及时反馈处理，适时总结推广先进经验和典型做法。</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pacing w:val="-5"/>
          <w:sz w:val="32"/>
          <w:szCs w:val="32"/>
          <w:lang w:eastAsia="zh-CN"/>
        </w:rPr>
      </w:pP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20" w:firstLineChars="2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附件：1.农业机械推荐报废年限标准一览表</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1550" w:firstLineChars="5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2.2025年自治区农业机械报废补贴额一览表</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1550" w:firstLineChars="5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3.报废农业机械回收确认表</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1550" w:firstLineChars="500"/>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4.农用北斗辅助驾驶系统、田间作业监测终端、植保无人机报废回收操作流程</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99"/>
        <w:jc w:val="both"/>
        <w:textAlignment w:val="baseline"/>
        <w:rPr>
          <w:rFonts w:ascii="黑体" w:hAnsi="黑体" w:eastAsia="黑体" w:cs="黑体"/>
          <w:b w:val="0"/>
          <w:bCs w:val="0"/>
          <w:spacing w:val="19"/>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99"/>
        <w:jc w:val="both"/>
        <w:textAlignment w:val="baseline"/>
        <w:rPr>
          <w:rFonts w:hint="eastAsia" w:ascii="黑体" w:hAnsi="黑体" w:eastAsia="黑体" w:cs="黑体"/>
          <w:b w:val="0"/>
          <w:bCs w:val="0"/>
          <w:sz w:val="31"/>
          <w:szCs w:val="31"/>
          <w:lang w:eastAsia="zh-CN"/>
        </w:rPr>
      </w:pPr>
      <w:r>
        <w:rPr>
          <w:rFonts w:ascii="黑体" w:hAnsi="黑体" w:eastAsia="黑体" w:cs="黑体"/>
          <w:b w:val="0"/>
          <w:bCs w:val="0"/>
          <w:spacing w:val="19"/>
          <w:sz w:val="31"/>
          <w:szCs w:val="31"/>
          <w:lang w:eastAsia="zh-CN"/>
        </w:rPr>
        <w:t>附件1</w:t>
      </w:r>
    </w:p>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right="0"/>
        <w:jc w:val="center"/>
        <w:textAlignment w:val="baseline"/>
        <w:rPr>
          <w:rFonts w:hint="eastAsia" w:ascii="黑体" w:hAnsi="黑体" w:eastAsia="黑体" w:cs="黑体"/>
          <w:b w:val="0"/>
          <w:bCs w:val="0"/>
          <w:spacing w:val="-2"/>
          <w:sz w:val="36"/>
          <w:szCs w:val="36"/>
          <w:lang w:eastAsia="zh-CN"/>
        </w:rPr>
      </w:pPr>
      <w:r>
        <w:rPr>
          <w:rFonts w:hint="eastAsia" w:ascii="黑体" w:hAnsi="黑体" w:eastAsia="黑体" w:cs="黑体"/>
          <w:b w:val="0"/>
          <w:bCs w:val="0"/>
          <w:spacing w:val="-2"/>
          <w:sz w:val="36"/>
          <w:szCs w:val="36"/>
          <w:lang w:eastAsia="zh-CN"/>
        </w:rPr>
        <w:t>农业机械推荐报废年限标准一览表</w:t>
      </w:r>
    </w:p>
    <w:tbl>
      <w:tblPr>
        <w:tblStyle w:val="36"/>
        <w:tblW w:w="88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4"/>
        <w:gridCol w:w="3778"/>
        <w:gridCol w:w="3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trPr>
        <w:tc>
          <w:tcPr>
            <w:tcW w:w="2064" w:type="dxa"/>
          </w:tcPr>
          <w:p>
            <w:pPr>
              <w:pStyle w:val="38"/>
              <w:keepNext w:val="0"/>
              <w:keepLines w:val="0"/>
              <w:pageBreakBefore w:val="0"/>
              <w:widowControl/>
              <w:kinsoku w:val="0"/>
              <w:wordWrap/>
              <w:overflowPunct/>
              <w:topLinePunct w:val="0"/>
              <w:autoSpaceDE w:val="0"/>
              <w:autoSpaceDN w:val="0"/>
              <w:bidi w:val="0"/>
              <w:adjustRightInd w:val="0"/>
              <w:snapToGrid w:val="0"/>
              <w:spacing w:before="89" w:line="560" w:lineRule="exact"/>
              <w:ind w:left="828"/>
              <w:jc w:val="both"/>
              <w:textAlignment w:val="baseline"/>
              <w:rPr>
                <w:rFonts w:hint="eastAsia"/>
              </w:rPr>
            </w:pPr>
            <w:r>
              <w:rPr>
                <w:b/>
                <w:bCs/>
                <w:spacing w:val="-5"/>
              </w:rPr>
              <w:t>机型</w:t>
            </w:r>
          </w:p>
        </w:tc>
        <w:tc>
          <w:tcPr>
            <w:tcW w:w="3778" w:type="dxa"/>
          </w:tcPr>
          <w:p>
            <w:pPr>
              <w:pStyle w:val="38"/>
              <w:keepNext w:val="0"/>
              <w:keepLines w:val="0"/>
              <w:pageBreakBefore w:val="0"/>
              <w:widowControl/>
              <w:kinsoku w:val="0"/>
              <w:wordWrap/>
              <w:overflowPunct/>
              <w:topLinePunct w:val="0"/>
              <w:autoSpaceDE w:val="0"/>
              <w:autoSpaceDN w:val="0"/>
              <w:bidi w:val="0"/>
              <w:adjustRightInd w:val="0"/>
              <w:snapToGrid w:val="0"/>
              <w:spacing w:before="91" w:line="560" w:lineRule="exact"/>
              <w:ind w:left="1696"/>
              <w:jc w:val="both"/>
              <w:textAlignment w:val="baseline"/>
              <w:rPr>
                <w:rFonts w:hint="eastAsia"/>
              </w:rPr>
            </w:pPr>
            <w:r>
              <w:rPr>
                <w:b/>
                <w:bCs/>
                <w:spacing w:val="3"/>
              </w:rPr>
              <w:t>类别</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1" w:line="560" w:lineRule="exact"/>
              <w:ind w:left="1100"/>
              <w:jc w:val="both"/>
              <w:textAlignment w:val="baseline"/>
              <w:rPr>
                <w:rFonts w:hint="eastAsia"/>
              </w:rPr>
            </w:pPr>
            <w:r>
              <w:rPr>
                <w:b/>
                <w:bCs/>
                <w:spacing w:val="-4"/>
              </w:rPr>
              <w:t>报废年限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3" w:hRule="atLeast"/>
        </w:trPr>
        <w:tc>
          <w:tcPr>
            <w:tcW w:w="2064" w:type="dxa"/>
            <w:vMerge w:val="restart"/>
            <w:tcBorders>
              <w:bottom w:val="nil"/>
            </w:tcBorders>
          </w:tcPr>
          <w:p>
            <w:pPr>
              <w:pStyle w:val="38"/>
              <w:keepNext w:val="0"/>
              <w:keepLines w:val="0"/>
              <w:pageBreakBefore w:val="0"/>
              <w:widowControl/>
              <w:kinsoku w:val="0"/>
              <w:wordWrap/>
              <w:overflowPunct/>
              <w:topLinePunct w:val="0"/>
              <w:autoSpaceDE w:val="0"/>
              <w:autoSpaceDN w:val="0"/>
              <w:bidi w:val="0"/>
              <w:adjustRightInd w:val="0"/>
              <w:snapToGrid w:val="0"/>
              <w:spacing w:before="287" w:line="560" w:lineRule="exact"/>
              <w:ind w:left="494"/>
              <w:jc w:val="both"/>
              <w:textAlignment w:val="baseline"/>
              <w:rPr>
                <w:rFonts w:hint="eastAsia"/>
              </w:rPr>
            </w:pPr>
            <w:r>
              <w:rPr>
                <w:spacing w:val="-2"/>
              </w:rPr>
              <w:t>轮式拖拉机</w:t>
            </w:r>
          </w:p>
        </w:tc>
        <w:tc>
          <w:tcPr>
            <w:tcW w:w="3778" w:type="dxa"/>
          </w:tcPr>
          <w:p>
            <w:pPr>
              <w:pStyle w:val="38"/>
              <w:keepNext w:val="0"/>
              <w:keepLines w:val="0"/>
              <w:pageBreakBefore w:val="0"/>
              <w:widowControl/>
              <w:kinsoku w:val="0"/>
              <w:wordWrap/>
              <w:overflowPunct/>
              <w:topLinePunct w:val="0"/>
              <w:autoSpaceDE w:val="0"/>
              <w:autoSpaceDN w:val="0"/>
              <w:bidi w:val="0"/>
              <w:adjustRightInd w:val="0"/>
              <w:snapToGrid w:val="0"/>
              <w:spacing w:before="89" w:line="560" w:lineRule="exact"/>
              <w:ind w:left="1362"/>
              <w:jc w:val="both"/>
              <w:textAlignment w:val="baseline"/>
              <w:rPr>
                <w:rFonts w:hint="eastAsia"/>
              </w:rPr>
            </w:pPr>
            <w:r>
              <w:rPr>
                <w:spacing w:val="2"/>
              </w:rPr>
              <w:t>20马力以下</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89" w:line="560" w:lineRule="exact"/>
              <w:ind w:left="56"/>
              <w:jc w:val="both"/>
              <w:textAlignment w:val="baseline"/>
              <w:rPr>
                <w:rFonts w:hint="eastAsia"/>
                <w:lang w:eastAsia="zh-CN"/>
              </w:rPr>
            </w:pPr>
            <w:r>
              <w:rPr>
                <w:lang w:eastAsia="zh-CN"/>
              </w:rPr>
              <w:t>10年或累计作业超过1.2万小时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3" w:hRule="atLeast"/>
        </w:trPr>
        <w:tc>
          <w:tcPr>
            <w:tcW w:w="2064"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lang w:eastAsia="zh-CN"/>
              </w:rPr>
            </w:pPr>
          </w:p>
        </w:tc>
        <w:tc>
          <w:tcPr>
            <w:tcW w:w="3778" w:type="dxa"/>
          </w:tcPr>
          <w:p>
            <w:pPr>
              <w:pStyle w:val="38"/>
              <w:keepNext w:val="0"/>
              <w:keepLines w:val="0"/>
              <w:pageBreakBefore w:val="0"/>
              <w:widowControl/>
              <w:kinsoku w:val="0"/>
              <w:wordWrap/>
              <w:overflowPunct/>
              <w:topLinePunct w:val="0"/>
              <w:autoSpaceDE w:val="0"/>
              <w:autoSpaceDN w:val="0"/>
              <w:bidi w:val="0"/>
              <w:adjustRightInd w:val="0"/>
              <w:snapToGrid w:val="0"/>
              <w:spacing w:before="89" w:line="560" w:lineRule="exact"/>
              <w:ind w:left="1142"/>
              <w:jc w:val="both"/>
              <w:textAlignment w:val="baseline"/>
              <w:rPr>
                <w:rFonts w:hint="eastAsia"/>
              </w:rPr>
            </w:pPr>
            <w:r>
              <w:rPr>
                <w:spacing w:val="5"/>
              </w:rPr>
              <w:t>20马力以上(含)</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89" w:line="560" w:lineRule="exact"/>
              <w:ind w:left="56"/>
              <w:jc w:val="both"/>
              <w:textAlignment w:val="baseline"/>
              <w:rPr>
                <w:rFonts w:hint="eastAsia"/>
                <w:lang w:eastAsia="zh-CN"/>
              </w:rPr>
            </w:pPr>
            <w:r>
              <w:rPr>
                <w:lang w:eastAsia="zh-CN"/>
              </w:rPr>
              <w:t>15年或累计作业超过1.8万小时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3"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87" w:line="560" w:lineRule="exact"/>
              <w:ind w:left="2414"/>
              <w:jc w:val="both"/>
              <w:textAlignment w:val="baseline"/>
              <w:rPr>
                <w:rFonts w:hint="eastAsia"/>
              </w:rPr>
            </w:pPr>
            <w:r>
              <w:rPr>
                <w:spacing w:val="1"/>
              </w:rPr>
              <w:t>履带拖拉机</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89" w:line="560" w:lineRule="exact"/>
              <w:ind w:left="56"/>
              <w:jc w:val="both"/>
              <w:textAlignment w:val="baseline"/>
              <w:rPr>
                <w:rFonts w:hint="eastAsia"/>
                <w:lang w:eastAsia="zh-CN"/>
              </w:rPr>
            </w:pPr>
            <w:r>
              <w:rPr>
                <w:lang w:eastAsia="zh-CN"/>
              </w:rPr>
              <w:t>12年或累计作业超过1.5万小时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3"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87" w:line="560" w:lineRule="exact"/>
              <w:ind w:left="2084"/>
              <w:jc w:val="both"/>
              <w:textAlignment w:val="baseline"/>
              <w:rPr>
                <w:rFonts w:hint="eastAsia"/>
              </w:rPr>
            </w:pPr>
            <w:r>
              <w:rPr>
                <w:spacing w:val="1"/>
              </w:rPr>
              <w:t>自走式联合收割机</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89" w:line="560" w:lineRule="exact"/>
              <w:ind w:left="1316"/>
              <w:jc w:val="both"/>
              <w:textAlignment w:val="baseline"/>
              <w:rPr>
                <w:rFonts w:hint="eastAsia"/>
              </w:rPr>
            </w:pPr>
            <w:r>
              <w:rPr>
                <w:spacing w:val="3"/>
              </w:rPr>
              <w:t>12年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4"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88" w:line="560" w:lineRule="exact"/>
              <w:ind w:left="2304"/>
              <w:jc w:val="both"/>
              <w:textAlignment w:val="baseline"/>
              <w:rPr>
                <w:rFonts w:hint="eastAsia"/>
              </w:rPr>
            </w:pPr>
            <w:r>
              <w:rPr>
                <w:spacing w:val="1"/>
              </w:rPr>
              <w:t>自走式采棉机</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0" w:line="560" w:lineRule="exact"/>
              <w:ind w:left="1316"/>
              <w:jc w:val="both"/>
              <w:textAlignment w:val="baseline"/>
              <w:rPr>
                <w:rFonts w:hint="eastAsia"/>
              </w:rPr>
            </w:pPr>
            <w:r>
              <w:rPr>
                <w:spacing w:val="3"/>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4"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88" w:line="560" w:lineRule="exact"/>
              <w:jc w:val="both"/>
              <w:textAlignment w:val="baseline"/>
              <w:rPr>
                <w:rFonts w:hint="eastAsia"/>
                <w:lang w:eastAsia="zh-CN"/>
              </w:rPr>
            </w:pPr>
            <w:r>
              <w:rPr>
                <w:spacing w:val="-1"/>
                <w:lang w:eastAsia="zh-CN"/>
              </w:rPr>
              <w:t>播种机、联合整地机、铧式犁、残膜回收机、秸秆粉碎还田机</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0" w:line="560" w:lineRule="exact"/>
              <w:ind w:left="1376"/>
              <w:jc w:val="both"/>
              <w:textAlignment w:val="baseline"/>
              <w:rPr>
                <w:rFonts w:hint="eastAsia"/>
              </w:rPr>
            </w:pPr>
            <w:r>
              <w:rPr>
                <w:spacing w:val="4"/>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4"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0" w:line="560" w:lineRule="exact"/>
              <w:ind w:left="1864"/>
              <w:jc w:val="both"/>
              <w:textAlignment w:val="baseline"/>
              <w:rPr>
                <w:rFonts w:hint="eastAsia"/>
                <w:lang w:eastAsia="zh-CN"/>
              </w:rPr>
            </w:pPr>
            <w:r>
              <w:rPr>
                <w:spacing w:val="-1"/>
                <w:lang w:eastAsia="zh-CN"/>
              </w:rPr>
              <w:t>农用北斗辅助驾驶系统</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0" w:line="560" w:lineRule="exact"/>
              <w:ind w:left="1376"/>
              <w:jc w:val="both"/>
              <w:textAlignment w:val="baseline"/>
              <w:rPr>
                <w:rFonts w:hint="eastAsia"/>
              </w:rPr>
            </w:pPr>
            <w:r>
              <w:rPr>
                <w:spacing w:val="4"/>
              </w:rPr>
              <w:t>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89" w:line="560" w:lineRule="exact"/>
              <w:ind w:left="2414"/>
              <w:jc w:val="both"/>
              <w:textAlignment w:val="baseline"/>
              <w:rPr>
                <w:rFonts w:hint="eastAsia"/>
              </w:rPr>
            </w:pPr>
            <w:r>
              <w:rPr>
                <w:spacing w:val="-2"/>
              </w:rPr>
              <w:t>机动脱粒机</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1" w:line="560" w:lineRule="exact"/>
              <w:ind w:left="1376"/>
              <w:jc w:val="both"/>
              <w:textAlignment w:val="baseline"/>
              <w:rPr>
                <w:rFonts w:hint="eastAsia"/>
              </w:rPr>
            </w:pPr>
            <w:r>
              <w:rPr>
                <w:spacing w:val="-2"/>
              </w:rPr>
              <w:t>8年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89" w:line="560" w:lineRule="exact"/>
              <w:ind w:left="2194"/>
              <w:jc w:val="both"/>
              <w:textAlignment w:val="baseline"/>
              <w:rPr>
                <w:rFonts w:hint="eastAsia"/>
              </w:rPr>
            </w:pPr>
            <w:r>
              <w:rPr>
                <w:spacing w:val="-1"/>
              </w:rPr>
              <w:t>机动喷雾(粉)机</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1" w:line="560" w:lineRule="exact"/>
              <w:ind w:left="1316"/>
              <w:jc w:val="both"/>
              <w:textAlignment w:val="baseline"/>
              <w:rPr>
                <w:rFonts w:hint="eastAsia"/>
              </w:rPr>
            </w:pPr>
            <w:r>
              <w:rPr>
                <w:spacing w:val="3"/>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trPr>
        <w:tc>
          <w:tcPr>
            <w:tcW w:w="2064" w:type="dxa"/>
            <w:vMerge w:val="restart"/>
            <w:tcBorders>
              <w:bottom w:val="nil"/>
            </w:tcBorders>
          </w:tcPr>
          <w:p>
            <w:pPr>
              <w:pStyle w:val="38"/>
              <w:keepNext w:val="0"/>
              <w:keepLines w:val="0"/>
              <w:pageBreakBefore w:val="0"/>
              <w:widowControl/>
              <w:kinsoku w:val="0"/>
              <w:wordWrap/>
              <w:overflowPunct/>
              <w:topLinePunct w:val="0"/>
              <w:autoSpaceDE w:val="0"/>
              <w:autoSpaceDN w:val="0"/>
              <w:bidi w:val="0"/>
              <w:adjustRightInd w:val="0"/>
              <w:snapToGrid w:val="0"/>
              <w:spacing w:before="289" w:line="560" w:lineRule="exact"/>
              <w:ind w:left="494"/>
              <w:jc w:val="both"/>
              <w:textAlignment w:val="baseline"/>
              <w:rPr>
                <w:rFonts w:hint="eastAsia"/>
              </w:rPr>
            </w:pPr>
            <w:r>
              <w:rPr>
                <w:spacing w:val="-2"/>
              </w:rPr>
              <w:t>水稻插秧机</w:t>
            </w:r>
          </w:p>
        </w:tc>
        <w:tc>
          <w:tcPr>
            <w:tcW w:w="3778" w:type="dxa"/>
          </w:tcPr>
          <w:p>
            <w:pPr>
              <w:pStyle w:val="38"/>
              <w:keepNext w:val="0"/>
              <w:keepLines w:val="0"/>
              <w:pageBreakBefore w:val="0"/>
              <w:widowControl/>
              <w:kinsoku w:val="0"/>
              <w:wordWrap/>
              <w:overflowPunct/>
              <w:topLinePunct w:val="0"/>
              <w:autoSpaceDE w:val="0"/>
              <w:autoSpaceDN w:val="0"/>
              <w:bidi w:val="0"/>
              <w:adjustRightInd w:val="0"/>
              <w:snapToGrid w:val="0"/>
              <w:spacing w:before="91" w:line="560" w:lineRule="exact"/>
              <w:ind w:left="1582"/>
              <w:jc w:val="both"/>
              <w:textAlignment w:val="baseline"/>
              <w:rPr>
                <w:rFonts w:hint="eastAsia"/>
              </w:rPr>
            </w:pPr>
            <w:r>
              <w:rPr>
                <w:spacing w:val="-2"/>
              </w:rPr>
              <w:t>手扶式</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1" w:line="560" w:lineRule="exact"/>
              <w:ind w:left="1376"/>
              <w:jc w:val="both"/>
              <w:textAlignment w:val="baseline"/>
              <w:rPr>
                <w:rFonts w:hint="eastAsia"/>
              </w:rPr>
            </w:pPr>
            <w:r>
              <w:rPr>
                <w:spacing w:val="-2"/>
              </w:rPr>
              <w:t>8年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6" w:hRule="atLeast"/>
        </w:trPr>
        <w:tc>
          <w:tcPr>
            <w:tcW w:w="2064"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3778" w:type="dxa"/>
          </w:tcPr>
          <w:p>
            <w:pPr>
              <w:pStyle w:val="38"/>
              <w:keepNext w:val="0"/>
              <w:keepLines w:val="0"/>
              <w:pageBreakBefore w:val="0"/>
              <w:widowControl/>
              <w:kinsoku w:val="0"/>
              <w:wordWrap/>
              <w:overflowPunct/>
              <w:topLinePunct w:val="0"/>
              <w:autoSpaceDE w:val="0"/>
              <w:autoSpaceDN w:val="0"/>
              <w:bidi w:val="0"/>
              <w:adjustRightInd w:val="0"/>
              <w:snapToGrid w:val="0"/>
              <w:spacing w:before="92" w:line="560" w:lineRule="exact"/>
              <w:ind w:left="1582"/>
              <w:jc w:val="both"/>
              <w:textAlignment w:val="baseline"/>
              <w:rPr>
                <w:rFonts w:hint="eastAsia"/>
              </w:rPr>
            </w:pPr>
            <w:r>
              <w:rPr>
                <w:spacing w:val="-2"/>
              </w:rPr>
              <w:t>乘坐式</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2" w:line="560" w:lineRule="exact"/>
              <w:ind w:left="1316"/>
              <w:jc w:val="both"/>
              <w:textAlignment w:val="baseline"/>
              <w:rPr>
                <w:rFonts w:hint="eastAsia"/>
              </w:rPr>
            </w:pPr>
            <w:r>
              <w:rPr>
                <w:spacing w:val="3"/>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7" w:hRule="atLeast"/>
        </w:trPr>
        <w:tc>
          <w:tcPr>
            <w:tcW w:w="2064" w:type="dxa"/>
            <w:vMerge w:val="restart"/>
            <w:tcBorders>
              <w:bottom w:val="nil"/>
            </w:tcBorders>
          </w:tcPr>
          <w:p>
            <w:pPr>
              <w:pStyle w:val="38"/>
              <w:keepNext w:val="0"/>
              <w:keepLines w:val="0"/>
              <w:pageBreakBefore w:val="0"/>
              <w:widowControl/>
              <w:kinsoku w:val="0"/>
              <w:wordWrap/>
              <w:overflowPunct/>
              <w:topLinePunct w:val="0"/>
              <w:autoSpaceDE w:val="0"/>
              <w:autoSpaceDN w:val="0"/>
              <w:bidi w:val="0"/>
              <w:adjustRightInd w:val="0"/>
              <w:snapToGrid w:val="0"/>
              <w:spacing w:before="291" w:line="560" w:lineRule="exact"/>
              <w:ind w:left="494"/>
              <w:jc w:val="both"/>
              <w:textAlignment w:val="baseline"/>
              <w:rPr>
                <w:rFonts w:hint="eastAsia"/>
              </w:rPr>
            </w:pPr>
            <w:r>
              <w:rPr>
                <w:spacing w:val="-2"/>
              </w:rPr>
              <w:t>饲料粉碎机</w:t>
            </w:r>
          </w:p>
        </w:tc>
        <w:tc>
          <w:tcPr>
            <w:tcW w:w="3778" w:type="dxa"/>
          </w:tcPr>
          <w:p>
            <w:pPr>
              <w:pStyle w:val="38"/>
              <w:keepNext w:val="0"/>
              <w:keepLines w:val="0"/>
              <w:pageBreakBefore w:val="0"/>
              <w:widowControl/>
              <w:kinsoku w:val="0"/>
              <w:wordWrap/>
              <w:overflowPunct/>
              <w:topLinePunct w:val="0"/>
              <w:autoSpaceDE w:val="0"/>
              <w:autoSpaceDN w:val="0"/>
              <w:bidi w:val="0"/>
              <w:adjustRightInd w:val="0"/>
              <w:snapToGrid w:val="0"/>
              <w:spacing w:before="93" w:line="560" w:lineRule="exact"/>
              <w:ind w:left="1143"/>
              <w:jc w:val="both"/>
              <w:textAlignment w:val="baseline"/>
              <w:rPr>
                <w:rFonts w:hint="eastAsia"/>
              </w:rPr>
            </w:pPr>
            <w:r>
              <w:rPr>
                <w:spacing w:val="5"/>
              </w:rPr>
              <w:t>18千瓦以下(含)</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3" w:line="560" w:lineRule="exact"/>
              <w:ind w:left="1316"/>
              <w:jc w:val="both"/>
              <w:textAlignment w:val="baseline"/>
              <w:rPr>
                <w:rFonts w:hint="eastAsia"/>
              </w:rPr>
            </w:pPr>
            <w:r>
              <w:rPr>
                <w:spacing w:val="3"/>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trPr>
        <w:tc>
          <w:tcPr>
            <w:tcW w:w="2064"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3778" w:type="dxa"/>
          </w:tcPr>
          <w:p>
            <w:pPr>
              <w:pStyle w:val="38"/>
              <w:keepNext w:val="0"/>
              <w:keepLines w:val="0"/>
              <w:pageBreakBefore w:val="0"/>
              <w:widowControl/>
              <w:kinsoku w:val="0"/>
              <w:wordWrap/>
              <w:overflowPunct/>
              <w:topLinePunct w:val="0"/>
              <w:autoSpaceDE w:val="0"/>
              <w:autoSpaceDN w:val="0"/>
              <w:bidi w:val="0"/>
              <w:adjustRightInd w:val="0"/>
              <w:snapToGrid w:val="0"/>
              <w:spacing w:before="94" w:line="560" w:lineRule="exact"/>
              <w:ind w:left="1362"/>
              <w:jc w:val="both"/>
              <w:textAlignment w:val="baseline"/>
              <w:rPr>
                <w:rFonts w:hint="eastAsia"/>
              </w:rPr>
            </w:pPr>
            <w:r>
              <w:rPr>
                <w:spacing w:val="1"/>
              </w:rPr>
              <w:t>18千瓦以上</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3" w:line="560" w:lineRule="exact"/>
              <w:ind w:left="1316"/>
              <w:jc w:val="both"/>
              <w:textAlignment w:val="baseline"/>
              <w:rPr>
                <w:rFonts w:hint="eastAsia"/>
              </w:rPr>
            </w:pPr>
            <w:r>
              <w:rPr>
                <w:spacing w:val="3"/>
              </w:rPr>
              <w:t>12年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2" w:line="560" w:lineRule="exact"/>
              <w:ind w:left="2634"/>
              <w:jc w:val="both"/>
              <w:textAlignment w:val="baseline"/>
              <w:rPr>
                <w:rFonts w:hint="eastAsia"/>
              </w:rPr>
            </w:pPr>
            <w:r>
              <w:rPr>
                <w:spacing w:val="-2"/>
              </w:rPr>
              <w:t>铡草机</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4" w:line="560" w:lineRule="exact"/>
              <w:ind w:left="1316"/>
              <w:jc w:val="both"/>
              <w:textAlignment w:val="baseline"/>
              <w:rPr>
                <w:rFonts w:hint="eastAsia"/>
              </w:rPr>
            </w:pPr>
            <w:r>
              <w:rPr>
                <w:spacing w:val="3"/>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0"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102" w:line="560" w:lineRule="exact"/>
              <w:ind w:left="1754"/>
              <w:jc w:val="both"/>
              <w:textAlignment w:val="baseline"/>
              <w:rPr>
                <w:rFonts w:hint="eastAsia"/>
                <w:lang w:eastAsia="zh-CN"/>
              </w:rPr>
            </w:pPr>
            <w:r>
              <w:rPr>
                <w:lang w:eastAsia="zh-CN"/>
              </w:rPr>
              <w:t>自走式青(黄)饲料收获机</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104" w:line="560" w:lineRule="exact"/>
              <w:ind w:left="1316"/>
              <w:jc w:val="both"/>
              <w:textAlignment w:val="baseline"/>
              <w:rPr>
                <w:rFonts w:hint="eastAsia"/>
              </w:rPr>
            </w:pPr>
            <w:r>
              <w:rPr>
                <w:spacing w:val="3"/>
              </w:rPr>
              <w:t>12年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2" w:line="560" w:lineRule="exact"/>
              <w:ind w:left="1974"/>
              <w:jc w:val="both"/>
              <w:textAlignment w:val="baseline"/>
              <w:rPr>
                <w:rFonts w:hint="eastAsia"/>
              </w:rPr>
            </w:pPr>
            <w:r>
              <w:t>自走式瓜果类收获机</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4" w:line="560" w:lineRule="exact"/>
              <w:ind w:left="1316"/>
              <w:jc w:val="both"/>
              <w:textAlignment w:val="baseline"/>
              <w:rPr>
                <w:rFonts w:hint="eastAsia"/>
              </w:rPr>
            </w:pPr>
            <w:r>
              <w:rPr>
                <w:spacing w:val="3"/>
              </w:rPr>
              <w:t>12年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2" w:line="560" w:lineRule="exact"/>
              <w:ind w:left="2084"/>
              <w:jc w:val="both"/>
              <w:textAlignment w:val="baseline"/>
              <w:rPr>
                <w:rFonts w:hint="eastAsia"/>
              </w:rPr>
            </w:pPr>
            <w:r>
              <w:rPr>
                <w:spacing w:val="5"/>
              </w:rPr>
              <w:t>抛秧机(国家新增)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4" w:line="560" w:lineRule="exact"/>
              <w:ind w:left="1376"/>
              <w:jc w:val="both"/>
              <w:textAlignment w:val="baseline"/>
              <w:rPr>
                <w:rFonts w:hint="eastAsia"/>
              </w:rPr>
            </w:pPr>
            <w:r>
              <w:rPr>
                <w:spacing w:val="-2"/>
              </w:rPr>
              <w:t>8年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9"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5" w:line="560" w:lineRule="exact"/>
              <w:ind w:left="1534"/>
              <w:jc w:val="both"/>
              <w:textAlignment w:val="baseline"/>
              <w:rPr>
                <w:rFonts w:hint="eastAsia"/>
                <w:lang w:eastAsia="zh-CN"/>
              </w:rPr>
            </w:pPr>
            <w:r>
              <w:rPr>
                <w:spacing w:val="3"/>
                <w:lang w:eastAsia="zh-CN"/>
              </w:rPr>
              <w:t>田间作业监测终端(国家新增)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5" w:line="560" w:lineRule="exact"/>
              <w:ind w:left="1376"/>
              <w:jc w:val="both"/>
              <w:textAlignment w:val="baseline"/>
              <w:rPr>
                <w:rFonts w:hint="eastAsia"/>
              </w:rPr>
            </w:pPr>
            <w:r>
              <w:rPr>
                <w:spacing w:val="4"/>
              </w:rPr>
              <w:t>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9"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3" w:line="560" w:lineRule="exact"/>
              <w:ind w:left="1864"/>
              <w:jc w:val="both"/>
              <w:textAlignment w:val="baseline"/>
              <w:rPr>
                <w:rFonts w:hint="eastAsia"/>
              </w:rPr>
            </w:pPr>
            <w:r>
              <w:rPr>
                <w:spacing w:val="4"/>
              </w:rPr>
              <w:t>植保无人机(国家新增)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5" w:line="560" w:lineRule="exact"/>
              <w:ind w:left="1376"/>
              <w:jc w:val="both"/>
              <w:textAlignment w:val="baseline"/>
              <w:rPr>
                <w:rFonts w:hint="eastAsia"/>
              </w:rPr>
            </w:pPr>
            <w:r>
              <w:rPr>
                <w:spacing w:val="4"/>
              </w:rPr>
              <w:t>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4" w:line="560" w:lineRule="exact"/>
              <w:ind w:left="1424"/>
              <w:jc w:val="both"/>
              <w:textAlignment w:val="baseline"/>
              <w:rPr>
                <w:rFonts w:hint="eastAsia"/>
                <w:lang w:eastAsia="zh-CN"/>
              </w:rPr>
            </w:pPr>
            <w:r>
              <w:rPr>
                <w:spacing w:val="3"/>
                <w:lang w:eastAsia="zh-CN"/>
              </w:rPr>
              <w:t>粮食干燥机(烘干机)(国家新增)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6" w:line="560" w:lineRule="exact"/>
              <w:ind w:left="1376"/>
              <w:jc w:val="both"/>
              <w:textAlignment w:val="baseline"/>
              <w:rPr>
                <w:rFonts w:hint="eastAsia"/>
              </w:rPr>
            </w:pPr>
            <w:r>
              <w:rPr>
                <w:spacing w:val="4"/>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4" w:line="560" w:lineRule="exact"/>
              <w:ind w:left="2084"/>
              <w:jc w:val="both"/>
              <w:textAlignment w:val="baseline"/>
              <w:rPr>
                <w:rFonts w:hint="eastAsia"/>
              </w:rPr>
            </w:pPr>
            <w:r>
              <w:rPr>
                <w:spacing w:val="5"/>
              </w:rPr>
              <w:t>色选机(国家新增)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6" w:line="560" w:lineRule="exact"/>
              <w:ind w:left="1376"/>
              <w:jc w:val="both"/>
              <w:textAlignment w:val="baseline"/>
              <w:rPr>
                <w:rFonts w:hint="eastAsia"/>
              </w:rPr>
            </w:pPr>
            <w:r>
              <w:rPr>
                <w:spacing w:val="4"/>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4" w:line="560" w:lineRule="exact"/>
              <w:ind w:left="2084"/>
              <w:jc w:val="both"/>
              <w:textAlignment w:val="baseline"/>
              <w:rPr>
                <w:rFonts w:hint="eastAsia"/>
              </w:rPr>
            </w:pPr>
            <w:r>
              <w:rPr>
                <w:spacing w:val="5"/>
              </w:rPr>
              <w:t>磨粉机(国家新增)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6" w:line="560" w:lineRule="exact"/>
              <w:ind w:left="1316"/>
              <w:jc w:val="both"/>
              <w:textAlignment w:val="baseline"/>
              <w:rPr>
                <w:rFonts w:hint="eastAsia"/>
              </w:rPr>
            </w:pPr>
            <w:r>
              <w:rPr>
                <w:spacing w:val="3"/>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6" w:line="560" w:lineRule="exact"/>
              <w:ind w:left="1314"/>
              <w:jc w:val="both"/>
              <w:textAlignment w:val="baseline"/>
              <w:rPr>
                <w:rFonts w:hint="eastAsia"/>
                <w:lang w:eastAsia="zh-CN"/>
              </w:rPr>
            </w:pPr>
            <w:r>
              <w:rPr>
                <w:spacing w:val="2"/>
                <w:lang w:eastAsia="zh-CN"/>
              </w:rPr>
              <w:t>耙(圆盘耙、驱动耙)(自治区新增)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6" w:line="560" w:lineRule="exact"/>
              <w:ind w:left="1376"/>
              <w:jc w:val="both"/>
              <w:textAlignment w:val="baseline"/>
              <w:rPr>
                <w:rFonts w:hint="eastAsia"/>
              </w:rPr>
            </w:pPr>
            <w:r>
              <w:rPr>
                <w:spacing w:val="4"/>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1"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5" w:line="560" w:lineRule="exact"/>
              <w:ind w:left="1754"/>
              <w:jc w:val="both"/>
              <w:textAlignment w:val="baseline"/>
              <w:rPr>
                <w:rFonts w:hint="eastAsia"/>
                <w:lang w:eastAsia="zh-CN"/>
              </w:rPr>
            </w:pPr>
            <w:r>
              <w:rPr>
                <w:spacing w:val="4"/>
                <w:lang w:eastAsia="zh-CN"/>
              </w:rPr>
              <w:t>粮食清选机(自治区新增)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7" w:line="560" w:lineRule="exact"/>
              <w:ind w:left="1376"/>
              <w:jc w:val="both"/>
              <w:textAlignment w:val="baseline"/>
              <w:rPr>
                <w:rFonts w:hint="eastAsia"/>
              </w:rPr>
            </w:pPr>
            <w:r>
              <w:rPr>
                <w:spacing w:val="4"/>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1"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5" w:line="560" w:lineRule="exact"/>
              <w:ind w:left="1754"/>
              <w:jc w:val="both"/>
              <w:textAlignment w:val="baseline"/>
              <w:rPr>
                <w:rFonts w:hint="eastAsia"/>
              </w:rPr>
            </w:pPr>
            <w:r>
              <w:rPr>
                <w:spacing w:val="3"/>
              </w:rPr>
              <w:t>打(压)捆机(自治区新增)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7" w:line="560" w:lineRule="exact"/>
              <w:ind w:left="1376"/>
              <w:jc w:val="both"/>
              <w:textAlignment w:val="baseline"/>
              <w:rPr>
                <w:rFonts w:hint="eastAsia"/>
              </w:rPr>
            </w:pPr>
            <w:r>
              <w:rPr>
                <w:spacing w:val="4"/>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2"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6" w:line="560" w:lineRule="exact"/>
              <w:ind w:left="1754"/>
              <w:jc w:val="both"/>
              <w:textAlignment w:val="baseline"/>
              <w:rPr>
                <w:rFonts w:hint="eastAsia"/>
                <w:lang w:eastAsia="zh-CN"/>
              </w:rPr>
            </w:pPr>
            <w:r>
              <w:rPr>
                <w:spacing w:val="4"/>
                <w:lang w:eastAsia="zh-CN"/>
              </w:rPr>
              <w:t>饲料混合机(自治区新增)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8" w:line="560" w:lineRule="exact"/>
              <w:ind w:left="1376"/>
              <w:jc w:val="both"/>
              <w:textAlignment w:val="baseline"/>
              <w:rPr>
                <w:rFonts w:hint="eastAsia"/>
              </w:rPr>
            </w:pPr>
            <w:r>
              <w:rPr>
                <w:spacing w:val="4"/>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4"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97" w:line="560" w:lineRule="exact"/>
              <w:ind w:left="1974"/>
              <w:jc w:val="both"/>
              <w:textAlignment w:val="baseline"/>
              <w:rPr>
                <w:rFonts w:hint="eastAsia"/>
              </w:rPr>
            </w:pPr>
            <w:r>
              <w:rPr>
                <w:spacing w:val="4"/>
              </w:rPr>
              <w:t>旋耕机(自治区新增)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99" w:line="560" w:lineRule="exact"/>
              <w:ind w:left="1376"/>
              <w:jc w:val="both"/>
              <w:textAlignment w:val="baseline"/>
              <w:rPr>
                <w:rFonts w:hint="eastAsia"/>
              </w:rPr>
            </w:pPr>
            <w:r>
              <w:rPr>
                <w:spacing w:val="4"/>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5" w:hRule="atLeast"/>
        </w:trPr>
        <w:tc>
          <w:tcPr>
            <w:tcW w:w="5842" w:type="dxa"/>
            <w:gridSpan w:val="2"/>
          </w:tcPr>
          <w:p>
            <w:pPr>
              <w:pStyle w:val="38"/>
              <w:keepNext w:val="0"/>
              <w:keepLines w:val="0"/>
              <w:pageBreakBefore w:val="0"/>
              <w:widowControl/>
              <w:kinsoku w:val="0"/>
              <w:wordWrap/>
              <w:overflowPunct/>
              <w:topLinePunct w:val="0"/>
              <w:autoSpaceDE w:val="0"/>
              <w:autoSpaceDN w:val="0"/>
              <w:bidi w:val="0"/>
              <w:adjustRightInd w:val="0"/>
              <w:snapToGrid w:val="0"/>
              <w:spacing w:before="107" w:line="560" w:lineRule="exact"/>
              <w:ind w:left="1644"/>
              <w:jc w:val="both"/>
              <w:textAlignment w:val="baseline"/>
              <w:rPr>
                <w:rFonts w:hint="eastAsia"/>
                <w:lang w:eastAsia="zh-CN"/>
              </w:rPr>
            </w:pPr>
            <w:r>
              <w:rPr>
                <w:spacing w:val="3"/>
                <w:lang w:eastAsia="zh-CN"/>
              </w:rPr>
              <w:t>割草(压扁)机(自治区新增)</w:t>
            </w:r>
          </w:p>
        </w:tc>
        <w:tc>
          <w:tcPr>
            <w:tcW w:w="3036" w:type="dxa"/>
          </w:tcPr>
          <w:p>
            <w:pPr>
              <w:pStyle w:val="38"/>
              <w:keepNext w:val="0"/>
              <w:keepLines w:val="0"/>
              <w:pageBreakBefore w:val="0"/>
              <w:widowControl/>
              <w:kinsoku w:val="0"/>
              <w:wordWrap/>
              <w:overflowPunct/>
              <w:topLinePunct w:val="0"/>
              <w:autoSpaceDE w:val="0"/>
              <w:autoSpaceDN w:val="0"/>
              <w:bidi w:val="0"/>
              <w:adjustRightInd w:val="0"/>
              <w:snapToGrid w:val="0"/>
              <w:spacing w:before="109" w:line="560" w:lineRule="exact"/>
              <w:ind w:left="1376"/>
              <w:jc w:val="both"/>
              <w:textAlignment w:val="baseline"/>
              <w:rPr>
                <w:rFonts w:hint="eastAsia"/>
              </w:rPr>
            </w:pPr>
            <w:r>
              <w:rPr>
                <w:spacing w:val="4"/>
              </w:rPr>
              <w:t>5年</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94" w:line="400" w:lineRule="exact"/>
        <w:ind w:left="69"/>
        <w:jc w:val="both"/>
        <w:textAlignment w:val="baseline"/>
        <w:rPr>
          <w:rFonts w:hint="eastAsia" w:ascii="黑体" w:hAnsi="黑体" w:eastAsia="黑体" w:cs="黑体"/>
          <w:b w:val="0"/>
          <w:bCs w:val="0"/>
          <w:sz w:val="32"/>
          <w:szCs w:val="32"/>
        </w:rPr>
      </w:pPr>
      <w:r>
        <w:rPr>
          <w:rFonts w:ascii="黑体" w:hAnsi="黑体" w:eastAsia="黑体" w:cs="黑体"/>
          <w:b w:val="0"/>
          <w:bCs w:val="0"/>
          <w:spacing w:val="28"/>
          <w:sz w:val="32"/>
          <w:szCs w:val="32"/>
        </w:rPr>
        <w:t>件2</w:t>
      </w:r>
    </w:p>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right="0"/>
        <w:jc w:val="center"/>
        <w:textAlignment w:val="baseline"/>
        <w:rPr>
          <w:rFonts w:hint="eastAsia" w:ascii="黑体" w:hAnsi="黑体" w:eastAsia="黑体" w:cs="黑体"/>
          <w:b w:val="0"/>
          <w:bCs w:val="0"/>
          <w:spacing w:val="-2"/>
          <w:sz w:val="36"/>
          <w:szCs w:val="36"/>
          <w:lang w:eastAsia="zh-CN"/>
        </w:rPr>
      </w:pPr>
      <w:r>
        <w:rPr>
          <w:rFonts w:hint="eastAsia" w:ascii="黑体" w:hAnsi="黑体" w:eastAsia="黑体" w:cs="黑体"/>
          <w:b w:val="0"/>
          <w:bCs w:val="0"/>
          <w:spacing w:val="-2"/>
          <w:sz w:val="36"/>
          <w:szCs w:val="36"/>
          <w:lang w:eastAsia="zh-CN"/>
        </w:rPr>
        <w:t>2025年自治区农业机械报废补贴额一览表</w:t>
      </w:r>
    </w:p>
    <w:tbl>
      <w:tblPr>
        <w:tblStyle w:val="36"/>
        <w:tblW w:w="87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0"/>
        <w:gridCol w:w="10"/>
        <w:gridCol w:w="1452"/>
        <w:gridCol w:w="3496"/>
        <w:gridCol w:w="10"/>
        <w:gridCol w:w="1369"/>
        <w:gridCol w:w="10"/>
        <w:gridCol w:w="1633"/>
        <w:gridCol w:w="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4" w:hRule="atLeast"/>
        </w:trPr>
        <w:tc>
          <w:tcPr>
            <w:tcW w:w="764"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b w:val="0"/>
                <w:bCs w:val="0"/>
              </w:rPr>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eastAsia="宋体"/>
                <w:b w:val="0"/>
                <w:bCs w:val="0"/>
                <w:lang w:val="en-US" w:eastAsia="zh-CN"/>
              </w:rPr>
            </w:pPr>
            <w:r>
              <w:rPr>
                <w:rFonts w:hint="eastAsia"/>
                <w:b w:val="0"/>
                <w:bCs w:val="0"/>
                <w:lang w:val="en-US" w:eastAsia="zh-CN"/>
              </w:rPr>
              <w:t>序号</w:t>
            </w:r>
          </w:p>
        </w:tc>
        <w:tc>
          <w:tcPr>
            <w:tcW w:w="1452"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b w:val="0"/>
                <w:bCs w:val="0"/>
              </w:rPr>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b w:val="0"/>
                <w:bCs w:val="0"/>
              </w:rPr>
            </w:pPr>
            <w:r>
              <w:rPr>
                <w:b w:val="0"/>
                <w:bCs w:val="0"/>
                <w:spacing w:val="7"/>
              </w:rPr>
              <w:t>机型</w:t>
            </w:r>
          </w:p>
        </w:tc>
        <w:tc>
          <w:tcPr>
            <w:tcW w:w="3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b w:val="0"/>
                <w:bCs w:val="0"/>
              </w:rPr>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b w:val="0"/>
                <w:bCs w:val="0"/>
              </w:rPr>
            </w:pPr>
            <w:r>
              <w:rPr>
                <w:b w:val="0"/>
                <w:bCs w:val="0"/>
                <w:spacing w:val="9"/>
              </w:rPr>
              <w:t>类别</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b w:val="0"/>
                <w:bCs w:val="0"/>
              </w:rPr>
            </w:pPr>
            <w:r>
              <w:rPr>
                <w:b w:val="0"/>
                <w:bCs w:val="0"/>
                <w:spacing w:val="-2"/>
              </w:rPr>
              <w:t>报废补贴额</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b w:val="0"/>
                <w:bCs w:val="0"/>
              </w:rPr>
            </w:pPr>
            <w:r>
              <w:rPr>
                <w:b w:val="0"/>
                <w:bCs w:val="0"/>
                <w:spacing w:val="11"/>
              </w:rPr>
              <w:t>(元)</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b w:val="0"/>
                <w:bCs w:val="0"/>
              </w:rPr>
            </w:pPr>
            <w:r>
              <w:rPr>
                <w:b w:val="0"/>
                <w:bCs w:val="0"/>
                <w:spacing w:val="-1"/>
                <w:lang w:eastAsia="zh-CN"/>
              </w:rPr>
              <w:t>报废并新购同类</w:t>
            </w:r>
            <w:r>
              <w:rPr>
                <w:b w:val="0"/>
                <w:bCs w:val="0"/>
                <w:spacing w:val="2"/>
                <w:lang w:eastAsia="zh-CN"/>
              </w:rPr>
              <w:t>机具提高报废补</w:t>
            </w:r>
            <w:r>
              <w:rPr>
                <w:b w:val="0"/>
                <w:bCs w:val="0"/>
                <w:spacing w:val="6"/>
              </w:rPr>
              <w:t>贴额(元)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64"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1</w:t>
            </w:r>
          </w:p>
        </w:tc>
        <w:tc>
          <w:tcPr>
            <w:tcW w:w="1452"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拖拉机</w:t>
            </w: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20马力以下</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1500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3"/>
              </w:rPr>
              <w:t>20(含)—50马力(含)</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3850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6"/>
              </w:rPr>
              <w:t>50—80马力(含)</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7860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6"/>
              </w:rPr>
              <w:t>80—100马力(含)</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10840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6"/>
              </w:rPr>
              <w:t>100—160马力(含)</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13140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6"/>
              </w:rPr>
              <w:t>160—200马力(含)</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18000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764"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
              </w:rPr>
              <w:t>200马力以上</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20000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 w:hRule="atLeast"/>
        </w:trPr>
        <w:tc>
          <w:tcPr>
            <w:tcW w:w="764"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2</w:t>
            </w:r>
          </w:p>
        </w:tc>
        <w:tc>
          <w:tcPr>
            <w:tcW w:w="1452"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联合收割机</w:t>
            </w: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1151" w:right="0" w:hanging="1151"/>
              <w:jc w:val="center"/>
              <w:textAlignment w:val="baseline"/>
              <w:rPr>
                <w:rFonts w:hint="eastAsia"/>
                <w:lang w:eastAsia="zh-CN"/>
              </w:rPr>
            </w:pPr>
            <w:r>
              <w:rPr>
                <w:lang w:eastAsia="zh-CN"/>
              </w:rPr>
              <w:t>喂入量0.5—1kg/s(含)自走式全喂入稻麦联合收割机</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3000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0"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1151" w:right="0" w:hanging="1151"/>
              <w:jc w:val="center"/>
              <w:textAlignment w:val="baseline"/>
              <w:rPr>
                <w:rFonts w:hint="eastAsia"/>
                <w:lang w:eastAsia="zh-CN"/>
              </w:rPr>
            </w:pPr>
            <w:r>
              <w:rPr>
                <w:lang w:eastAsia="zh-CN"/>
              </w:rPr>
              <w:t>喂入量1—3kg/s(含)自走式全喂入稻麦联合收割机</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5500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8250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1151" w:right="0" w:hanging="1151"/>
              <w:jc w:val="center"/>
              <w:textAlignment w:val="baseline"/>
              <w:rPr>
                <w:rFonts w:hint="eastAsia"/>
                <w:lang w:eastAsia="zh-CN"/>
              </w:rPr>
            </w:pPr>
            <w:r>
              <w:rPr>
                <w:lang w:eastAsia="zh-CN"/>
              </w:rPr>
              <w:t>喂入量3—4kg/s(含)自走式全喂入稻麦联合收割机</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7300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10950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1151" w:right="0" w:hanging="1151"/>
              <w:jc w:val="center"/>
              <w:textAlignment w:val="baseline"/>
              <w:rPr>
                <w:lang w:eastAsia="zh-CN"/>
              </w:rPr>
            </w:pPr>
            <w:r>
              <w:rPr>
                <w:lang w:eastAsia="zh-CN"/>
              </w:rPr>
              <w:t>喂入量4kg/s以上自走式全喂入</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1151" w:right="0" w:hanging="1151"/>
              <w:jc w:val="center"/>
              <w:textAlignment w:val="baseline"/>
              <w:rPr>
                <w:rFonts w:hint="eastAsia"/>
                <w:lang w:eastAsia="zh-CN"/>
              </w:rPr>
            </w:pPr>
            <w:r>
              <w:rPr>
                <w:lang w:eastAsia="zh-CN"/>
              </w:rPr>
              <w:t>稻麦联合收割机</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11000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16500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709" w:right="0" w:hanging="709"/>
              <w:jc w:val="center"/>
              <w:textAlignment w:val="baseline"/>
              <w:rPr>
                <w:lang w:eastAsia="zh-CN"/>
              </w:rPr>
            </w:pPr>
            <w:r>
              <w:rPr>
                <w:lang w:eastAsia="zh-CN"/>
              </w:rPr>
              <w:t>3行，35马力(含)以上自走式</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709" w:right="0" w:hanging="709"/>
              <w:jc w:val="center"/>
              <w:textAlignment w:val="baseline"/>
              <w:rPr>
                <w:rFonts w:hint="eastAsia"/>
                <w:lang w:eastAsia="zh-CN"/>
              </w:rPr>
            </w:pPr>
            <w:r>
              <w:rPr>
                <w:lang w:eastAsia="zh-CN"/>
              </w:rPr>
              <w:t>半喂</w:t>
            </w:r>
            <w:r>
              <w:rPr>
                <w:spacing w:val="-1"/>
                <w:lang w:eastAsia="zh-CN"/>
              </w:rPr>
              <w:t>入稻麦联合收割机</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7200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51" w:right="0" w:hanging="51"/>
              <w:jc w:val="center"/>
              <w:textAlignment w:val="baseline"/>
              <w:rPr>
                <w:rFonts w:hint="eastAsia"/>
                <w:lang w:eastAsia="zh-CN"/>
              </w:rPr>
            </w:pPr>
            <w:r>
              <w:rPr>
                <w:spacing w:val="-1"/>
                <w:lang w:eastAsia="zh-CN"/>
              </w:rPr>
              <w:t>4行(含)以上，35马力(含)以上</w:t>
            </w:r>
            <w:r>
              <w:rPr>
                <w:lang w:eastAsia="zh-CN"/>
              </w:rPr>
              <w:t>自走式半喂入稻麦联合收割机</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17500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26250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spacing w:val="-1"/>
                <w:lang w:eastAsia="zh-CN"/>
              </w:rPr>
              <w:t>2行自走式玉米联合收割机</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7200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lang w:eastAsia="zh-CN"/>
              </w:rPr>
              <w:t>3行自走式玉米联合收割机</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12500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18750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spacing w:val="-1"/>
                <w:lang w:eastAsia="zh-CN"/>
              </w:rPr>
              <w:t>4行及以上自走式玉米联合收割机</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20000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64"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采棉机</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30000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764" w:type="dxa"/>
            <w:gridSpan w:val="3"/>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3</w:t>
            </w:r>
          </w:p>
        </w:tc>
        <w:tc>
          <w:tcPr>
            <w:tcW w:w="1452"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播种机</w:t>
            </w: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6行以下</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600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1"/>
              </w:rPr>
              <w:t>6-11行</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1200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64"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4"/>
              </w:rPr>
              <w:t>12—18行</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1600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64"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5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
              </w:rPr>
              <w:t>18行以上</w:t>
            </w:r>
          </w:p>
        </w:tc>
        <w:tc>
          <w:tcPr>
            <w:tcW w:w="1369"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2000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5" w:hRule="atLeast"/>
        </w:trPr>
        <w:tc>
          <w:tcPr>
            <w:tcW w:w="764"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pacing w:val="-3"/>
              </w:rPr>
            </w:pPr>
            <w:r>
              <w:rPr>
                <w:spacing w:val="-3"/>
              </w:rPr>
              <w:t>4</w:t>
            </w:r>
          </w:p>
        </w:tc>
        <w:tc>
          <w:tcPr>
            <w:tcW w:w="1452"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pacing w:val="-3"/>
                <w:lang w:eastAsia="zh-CN"/>
              </w:rPr>
            </w:pPr>
            <w:r>
              <w:rPr>
                <w:spacing w:val="-3"/>
                <w:lang w:eastAsia="zh-CN"/>
              </w:rPr>
              <w:t>农北斗辅助驾驶系统</w:t>
            </w:r>
          </w:p>
        </w:tc>
        <w:tc>
          <w:tcPr>
            <w:tcW w:w="3506"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position w:val="-4"/>
              </w:rPr>
              <w:t>一</w:t>
            </w:r>
          </w:p>
        </w:tc>
        <w:tc>
          <w:tcPr>
            <w:tcW w:w="136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4"/>
                <w:w w:val="141"/>
                <w:position w:val="-1"/>
              </w:rPr>
              <w:t>/</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65" w:hRule="atLeast"/>
        </w:trPr>
        <w:tc>
          <w:tcPr>
            <w:tcW w:w="754"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5</w:t>
            </w:r>
          </w:p>
        </w:tc>
        <w:tc>
          <w:tcPr>
            <w:tcW w:w="1462"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插秧机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2行手扶步进式</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740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50"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
              </w:rPr>
              <w:t>4行手扶步进式</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1740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50"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
              </w:rPr>
              <w:t>6行及以上手扶步进式</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2170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3255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40"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
              </w:rPr>
              <w:t>6行及以上独轮乘坐式</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1720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2580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59"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1"/>
              </w:rPr>
              <w:t>4—5行四轮乘坐式</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5400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8100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60"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1"/>
              </w:rPr>
              <w:t>6—7行四轮乘坐式</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9930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14895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40" w:hRule="atLeast"/>
        </w:trPr>
        <w:tc>
          <w:tcPr>
            <w:tcW w:w="754"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
              </w:rPr>
              <w:t>8行及以上四轮乘坐式</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12500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4"/>
              </w:rPr>
              <w:t>18750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634" w:hRule="atLeast"/>
        </w:trPr>
        <w:tc>
          <w:tcPr>
            <w:tcW w:w="754"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6</w:t>
            </w:r>
          </w:p>
        </w:tc>
        <w:tc>
          <w:tcPr>
            <w:tcW w:w="1462"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firstLine="0"/>
              <w:jc w:val="center"/>
              <w:textAlignment w:val="baseline"/>
              <w:rPr>
                <w:rFonts w:hint="eastAsia"/>
              </w:rPr>
            </w:pPr>
            <w:r>
              <w:rPr>
                <w:spacing w:val="6"/>
              </w:rPr>
              <w:t>机动喷雾(粉)</w:t>
            </w:r>
            <w:r>
              <w:t>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spacing w:val="-6"/>
                <w:lang w:eastAsia="zh-CN"/>
              </w:rPr>
              <w:t>18—50马</w:t>
            </w:r>
            <w:r>
              <w:rPr>
                <w:spacing w:val="-3"/>
                <w:lang w:eastAsia="zh-CN"/>
              </w:rPr>
              <w:t>力自走式喷杆喷雾机，四轮驱动、四轮转向</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3000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599"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spacing w:val="-5"/>
                <w:lang w:eastAsia="zh-CN"/>
              </w:rPr>
              <w:t>50—100</w:t>
            </w:r>
            <w:r>
              <w:rPr>
                <w:spacing w:val="-3"/>
                <w:lang w:eastAsia="zh-CN"/>
              </w:rPr>
              <w:t>马力自走式喷杆喷雾机，四轮驱动、四轮转向</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4500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644"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spacing w:val="-2"/>
                <w:lang w:eastAsia="zh-CN"/>
              </w:rPr>
              <w:t>100马力及以上自走式喷杆喷雾机，</w:t>
            </w:r>
            <w:r>
              <w:rPr>
                <w:spacing w:val="1"/>
                <w:lang w:eastAsia="zh-CN"/>
              </w:rPr>
              <w:t>四轮驱动、四轮</w:t>
            </w:r>
            <w:r>
              <w:rPr>
                <w:spacing w:val="-3"/>
                <w:lang w:eastAsia="zh-CN"/>
              </w:rPr>
              <w:t>转向</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6500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514"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hanging="1210"/>
              <w:jc w:val="center"/>
              <w:textAlignment w:val="baseline"/>
              <w:rPr>
                <w:rFonts w:hint="eastAsia"/>
                <w:lang w:eastAsia="zh-CN"/>
              </w:rPr>
            </w:pPr>
            <w:r>
              <w:rPr>
                <w:spacing w:val="-6"/>
                <w:lang w:eastAsia="zh-CN"/>
              </w:rPr>
              <w:t>喷杆长度12—18m悬挂及</w:t>
            </w:r>
            <w:r>
              <w:rPr>
                <w:spacing w:val="-3"/>
                <w:lang w:eastAsia="zh-CN"/>
              </w:rPr>
              <w:t>牵</w:t>
            </w:r>
            <w:r>
              <w:rPr>
                <w:spacing w:val="-6"/>
                <w:lang w:eastAsia="zh-CN"/>
              </w:rPr>
              <w:t>引式喷杆</w:t>
            </w:r>
            <w:r>
              <w:rPr>
                <w:spacing w:val="2"/>
                <w:lang w:eastAsia="zh-CN"/>
              </w:rPr>
              <w:t>式喷雾机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300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90"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lang w:eastAsia="zh-CN"/>
              </w:rPr>
              <w:t>喷杆长度18m及以上，悬挂及牵引式</w:t>
            </w:r>
            <w:r>
              <w:rPr>
                <w:spacing w:val="1"/>
                <w:lang w:eastAsia="zh-CN"/>
              </w:rPr>
              <w:t>喷杆式喷雾机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1300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614"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spacing w:val="-3"/>
                <w:lang w:eastAsia="zh-CN"/>
              </w:rPr>
              <w:t>牵引式或自走式风送式喷雾机，药箱</w:t>
            </w:r>
            <w:r>
              <w:rPr>
                <w:spacing w:val="-2"/>
                <w:lang w:eastAsia="zh-CN"/>
              </w:rPr>
              <w:t>容积≥300L,喷幅半径≥6m</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600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679" w:hRule="atLeast"/>
        </w:trPr>
        <w:tc>
          <w:tcPr>
            <w:tcW w:w="754"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spacing w:val="1"/>
                <w:lang w:eastAsia="zh-CN"/>
              </w:rPr>
              <w:t>自走式风送式喷雾机，药箱</w:t>
            </w:r>
            <w:r>
              <w:rPr>
                <w:spacing w:val="-3"/>
                <w:lang w:eastAsia="zh-CN"/>
              </w:rPr>
              <w:t>容积≥300L,喷幅≥20</w:t>
            </w:r>
            <w:r>
              <w:rPr>
                <w:lang w:eastAsia="zh-CN"/>
              </w:rPr>
              <w:t>M</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1500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50" w:hRule="atLeast"/>
        </w:trPr>
        <w:tc>
          <w:tcPr>
            <w:tcW w:w="754"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7</w:t>
            </w:r>
          </w:p>
        </w:tc>
        <w:tc>
          <w:tcPr>
            <w:tcW w:w="1462"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机动脱粒机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8"/>
              </w:rPr>
              <w:t>脱粒滚筒长度60—120cm</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800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60" w:hRule="atLeast"/>
        </w:trPr>
        <w:tc>
          <w:tcPr>
            <w:tcW w:w="754"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spacing w:val="-1"/>
                <w:lang w:eastAsia="zh-CN"/>
              </w:rPr>
              <w:t>脱粒滚筒长度120cm及以上</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1500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510" w:hRule="atLeast"/>
        </w:trPr>
        <w:tc>
          <w:tcPr>
            <w:tcW w:w="754"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8</w:t>
            </w:r>
          </w:p>
        </w:tc>
        <w:tc>
          <w:tcPr>
            <w:tcW w:w="1462"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firstLine="0"/>
              <w:jc w:val="center"/>
              <w:textAlignment w:val="baseline"/>
              <w:rPr>
                <w:rFonts w:hint="eastAsia"/>
              </w:rPr>
            </w:pPr>
            <w:r>
              <w:rPr>
                <w:spacing w:val="-2"/>
              </w:rPr>
              <w:t>饲料(草)粉碎</w:t>
            </w:r>
            <w:r>
              <w:t>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
              </w:rPr>
              <w:t>饲料(草)粉碎机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230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59" w:hRule="atLeast"/>
        </w:trPr>
        <w:tc>
          <w:tcPr>
            <w:tcW w:w="754"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9</w:t>
            </w:r>
          </w:p>
        </w:tc>
        <w:tc>
          <w:tcPr>
            <w:tcW w:w="1462"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铡草机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8"/>
              </w:rPr>
              <w:t>生产率1t(含)—9t/h</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200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50"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8"/>
              </w:rPr>
              <w:t>生产率9t(含)—20t/h</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500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50" w:hRule="atLeast"/>
        </w:trPr>
        <w:tc>
          <w:tcPr>
            <w:tcW w:w="754"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
              </w:rPr>
              <w:t>生产率20t/h及以上</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2000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50" w:hRule="atLeast"/>
        </w:trPr>
        <w:tc>
          <w:tcPr>
            <w:tcW w:w="754"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7"/>
              </w:rPr>
              <w:t>10</w:t>
            </w:r>
          </w:p>
        </w:tc>
        <w:tc>
          <w:tcPr>
            <w:tcW w:w="1462"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联合整地机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7"/>
              </w:rPr>
              <w:t>3.5—5.5m双轴联合整地机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3000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60" w:hRule="atLeast"/>
        </w:trPr>
        <w:tc>
          <w:tcPr>
            <w:tcW w:w="754"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lang w:eastAsia="zh-CN"/>
              </w:rPr>
            </w:pPr>
            <w:r>
              <w:rPr>
                <w:lang w:eastAsia="zh-CN"/>
              </w:rPr>
              <w:t>5.5m及以上双轴联合整地机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4800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49" w:hRule="atLeast"/>
        </w:trPr>
        <w:tc>
          <w:tcPr>
            <w:tcW w:w="754"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7"/>
              </w:rPr>
              <w:t>11</w:t>
            </w:r>
          </w:p>
        </w:tc>
        <w:tc>
          <w:tcPr>
            <w:tcW w:w="1462" w:type="dxa"/>
            <w:gridSpan w:val="2"/>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2"/>
              </w:rPr>
              <w:t>铧式犁</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牵引犁</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500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450" w:hRule="atLeast"/>
        </w:trPr>
        <w:tc>
          <w:tcPr>
            <w:tcW w:w="754"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3"/>
              </w:rPr>
              <w:t>3—6铧翻转犁</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5"/>
              </w:rPr>
              <w:t>1900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0" w:type="dxa"/>
          <w:trHeight w:val="379" w:hRule="atLeast"/>
        </w:trPr>
        <w:tc>
          <w:tcPr>
            <w:tcW w:w="754"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62"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1"/>
              </w:rPr>
              <w:t>7铧及以上翻转犁</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rPr>
                <w:spacing w:val="-3"/>
              </w:rPr>
              <w:t>7200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rPr>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6"/>
                <w:sz w:val="21"/>
                <w:szCs w:val="21"/>
              </w:rPr>
              <w:t>2</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残膜回收机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z w:val="21"/>
                <w:szCs w:val="21"/>
                <w:lang w:eastAsia="zh-CN"/>
              </w:rPr>
              <w:t>幅宽2m以上残膜回收机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300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z w:val="21"/>
                <w:szCs w:val="21"/>
                <w:lang w:eastAsia="zh-CN"/>
              </w:rPr>
              <w:t>幅宽1.2m以上带残膜收集机构或打</w:t>
            </w:r>
            <w:r>
              <w:rPr>
                <w:spacing w:val="-1"/>
                <w:sz w:val="21"/>
                <w:szCs w:val="21"/>
                <w:lang w:eastAsia="zh-CN"/>
              </w:rPr>
              <w:t>包机构残膜回收机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6300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6"/>
                <w:sz w:val="21"/>
                <w:szCs w:val="21"/>
              </w:rPr>
              <w:t>13</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spacing w:val="-2"/>
                <w:sz w:val="21"/>
                <w:szCs w:val="21"/>
              </w:rPr>
            </w:pPr>
            <w:r>
              <w:rPr>
                <w:spacing w:val="-2"/>
                <w:sz w:val="21"/>
                <w:szCs w:val="21"/>
              </w:rPr>
              <w:t>秸秆粉碎</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还田机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7"/>
                <w:sz w:val="21"/>
                <w:szCs w:val="21"/>
              </w:rPr>
              <w:t>1—1.5m秸秆粉碎还田机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300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7"/>
                <w:sz w:val="21"/>
                <w:szCs w:val="21"/>
              </w:rPr>
              <w:t>1.5—2m秸秆粉碎还田机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550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7"/>
                <w:sz w:val="21"/>
                <w:szCs w:val="21"/>
              </w:rPr>
              <w:t>2—2.5m秸秆粉碎还田机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650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2.5m及以上秸秆粉碎还田机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800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6"/>
                <w:sz w:val="21"/>
                <w:szCs w:val="21"/>
              </w:rPr>
              <w:t>14</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hanging="109"/>
              <w:jc w:val="center"/>
              <w:textAlignment w:val="baseline"/>
              <w:rPr>
                <w:spacing w:val="6"/>
                <w:sz w:val="21"/>
                <w:szCs w:val="21"/>
                <w:lang w:eastAsia="zh-CN"/>
              </w:rPr>
            </w:pPr>
            <w:r>
              <w:rPr>
                <w:spacing w:val="6"/>
                <w:sz w:val="21"/>
                <w:szCs w:val="21"/>
                <w:lang w:eastAsia="zh-CN"/>
              </w:rPr>
              <w:t>自走式青(黄)</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hanging="109"/>
              <w:jc w:val="center"/>
              <w:textAlignment w:val="baseline"/>
              <w:rPr>
                <w:rFonts w:hint="eastAsia"/>
                <w:sz w:val="21"/>
                <w:szCs w:val="21"/>
                <w:lang w:eastAsia="zh-CN"/>
              </w:rPr>
            </w:pPr>
            <w:r>
              <w:rPr>
                <w:spacing w:val="-2"/>
                <w:sz w:val="21"/>
                <w:szCs w:val="21"/>
                <w:lang w:eastAsia="zh-CN"/>
              </w:rPr>
              <w:t>饲料收获机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7"/>
                <w:sz w:val="21"/>
                <w:szCs w:val="21"/>
                <w:lang w:eastAsia="zh-CN"/>
              </w:rPr>
              <w:t>2—2.6m自走青饲料收获机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4"/>
                <w:sz w:val="21"/>
                <w:szCs w:val="21"/>
              </w:rPr>
              <w:t>19000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2.6m及以上自走青饲料收获机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20000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6"/>
                <w:sz w:val="21"/>
                <w:szCs w:val="21"/>
              </w:rPr>
              <w:t>15</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right="0"/>
              <w:jc w:val="center"/>
              <w:textAlignment w:val="baseline"/>
              <w:rPr>
                <w:spacing w:val="1"/>
                <w:sz w:val="21"/>
                <w:szCs w:val="21"/>
              </w:rPr>
            </w:pPr>
            <w:r>
              <w:rPr>
                <w:spacing w:val="1"/>
                <w:sz w:val="21"/>
                <w:szCs w:val="21"/>
              </w:rPr>
              <w:t>走式瓜果类</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right="0"/>
              <w:jc w:val="center"/>
              <w:textAlignment w:val="baseline"/>
              <w:rPr>
                <w:rFonts w:hint="eastAsia"/>
                <w:sz w:val="21"/>
                <w:szCs w:val="21"/>
              </w:rPr>
            </w:pPr>
            <w:r>
              <w:rPr>
                <w:spacing w:val="1"/>
                <w:sz w:val="21"/>
                <w:szCs w:val="21"/>
              </w:rPr>
              <w:t>收</w:t>
            </w:r>
            <w:r>
              <w:rPr>
                <w:spacing w:val="-3"/>
                <w:sz w:val="21"/>
                <w:szCs w:val="21"/>
              </w:rPr>
              <w:t>获机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z w:val="21"/>
                <w:szCs w:val="21"/>
                <w:lang w:eastAsia="zh-CN"/>
              </w:rPr>
              <w:t>自走式番茄联合收获机，生产率≥40t/h,割幅≥1.2m</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20000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7"/>
                <w:sz w:val="21"/>
                <w:szCs w:val="21"/>
                <w:lang w:eastAsia="zh-CN"/>
              </w:rPr>
              <w:t>2—3m自走辣椒联合收获机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20000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5"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spacing w:val="-6"/>
                <w:sz w:val="21"/>
                <w:szCs w:val="21"/>
                <w:lang w:eastAsia="zh-CN"/>
              </w:rPr>
            </w:pPr>
            <w:r>
              <w:rPr>
                <w:spacing w:val="-6"/>
                <w:sz w:val="21"/>
                <w:szCs w:val="21"/>
                <w:lang w:eastAsia="zh-CN"/>
              </w:rPr>
              <w:t>1.5—2.0m自走式籽瓜捡拾</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6"/>
                <w:sz w:val="21"/>
                <w:szCs w:val="21"/>
                <w:lang w:eastAsia="zh-CN"/>
              </w:rPr>
              <w:t>脱粒联合</w:t>
            </w:r>
            <w:r>
              <w:rPr>
                <w:spacing w:val="-3"/>
                <w:sz w:val="21"/>
                <w:szCs w:val="21"/>
                <w:lang w:eastAsia="zh-CN"/>
              </w:rPr>
              <w:t>作业机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4"/>
                <w:sz w:val="21"/>
                <w:szCs w:val="21"/>
              </w:rPr>
              <w:t>15000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hanging="1160"/>
              <w:jc w:val="center"/>
              <w:textAlignment w:val="baseline"/>
              <w:rPr>
                <w:rFonts w:hint="eastAsia"/>
                <w:sz w:val="21"/>
                <w:szCs w:val="21"/>
                <w:lang w:eastAsia="zh-CN"/>
              </w:rPr>
            </w:pPr>
            <w:r>
              <w:rPr>
                <w:spacing w:val="-1"/>
                <w:sz w:val="21"/>
                <w:szCs w:val="21"/>
                <w:lang w:eastAsia="zh-CN"/>
              </w:rPr>
              <w:t>2.0m及以上自走式籽瓜捡拾脱粒联</w:t>
            </w:r>
            <w:r>
              <w:rPr>
                <w:spacing w:val="-2"/>
                <w:sz w:val="21"/>
                <w:szCs w:val="21"/>
                <w:lang w:eastAsia="zh-CN"/>
              </w:rPr>
              <w:t>合作业机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20000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hanging="1150"/>
              <w:jc w:val="center"/>
              <w:textAlignment w:val="baseline"/>
              <w:rPr>
                <w:rFonts w:hint="eastAsia"/>
                <w:sz w:val="21"/>
                <w:szCs w:val="21"/>
                <w:lang w:eastAsia="zh-CN"/>
              </w:rPr>
            </w:pPr>
            <w:r>
              <w:rPr>
                <w:spacing w:val="-1"/>
                <w:sz w:val="21"/>
                <w:szCs w:val="21"/>
                <w:lang w:eastAsia="zh-CN"/>
              </w:rPr>
              <w:t>工作幅宽≥1.5m牵引式籽瓜捡拾脱粒</w:t>
            </w:r>
            <w:r>
              <w:rPr>
                <w:spacing w:val="-2"/>
                <w:sz w:val="21"/>
                <w:szCs w:val="21"/>
                <w:lang w:eastAsia="zh-CN"/>
              </w:rPr>
              <w:t>联合作业机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pacing w:val="-2"/>
                <w:sz w:val="21"/>
                <w:szCs w:val="21"/>
              </w:rPr>
            </w:pPr>
            <w:r>
              <w:rPr>
                <w:spacing w:val="-2"/>
                <w:sz w:val="21"/>
                <w:szCs w:val="21"/>
              </w:rPr>
              <w:t>4200</w:t>
            </w:r>
          </w:p>
        </w:tc>
        <w:tc>
          <w:tcPr>
            <w:tcW w:w="1643" w:type="dxa"/>
            <w:gridSpan w:val="2"/>
            <w:textDirection w:val="tbRlV"/>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pacing w:val="-2"/>
                <w:sz w:val="21"/>
                <w:szCs w:val="21"/>
              </w:rPr>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744"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6"/>
                <w:sz w:val="21"/>
                <w:szCs w:val="21"/>
              </w:rPr>
              <w:t>16</w:t>
            </w:r>
          </w:p>
        </w:tc>
        <w:tc>
          <w:tcPr>
            <w:tcW w:w="1472"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hanging="630"/>
              <w:jc w:val="center"/>
              <w:textAlignment w:val="baseline"/>
              <w:rPr>
                <w:rFonts w:hint="eastAsia"/>
                <w:sz w:val="21"/>
                <w:szCs w:val="21"/>
              </w:rPr>
            </w:pPr>
            <w:r>
              <w:rPr>
                <w:spacing w:val="1"/>
                <w:sz w:val="21"/>
                <w:szCs w:val="21"/>
              </w:rPr>
              <w:t>田间</w:t>
            </w:r>
            <w:r>
              <w:rPr>
                <w:rFonts w:hint="eastAsia"/>
                <w:spacing w:val="1"/>
                <w:sz w:val="21"/>
                <w:szCs w:val="21"/>
                <w:lang w:val="en-US" w:eastAsia="zh-CN"/>
              </w:rPr>
              <w:t xml:space="preserve">  </w:t>
            </w:r>
            <w:r>
              <w:rPr>
                <w:spacing w:val="1"/>
                <w:sz w:val="21"/>
                <w:szCs w:val="21"/>
              </w:rPr>
              <w:t>作业监测终</w:t>
            </w:r>
            <w:r>
              <w:rPr>
                <w:sz w:val="21"/>
                <w:szCs w:val="21"/>
              </w:rPr>
              <w:t>端</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
                <w:sz w:val="21"/>
                <w:szCs w:val="21"/>
              </w:rPr>
              <w:t>田间作业监测终端</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6"/>
                <w:sz w:val="21"/>
                <w:szCs w:val="21"/>
              </w:rPr>
              <w:t>17</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植保无人机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多旋翼：10L≤药液箱额定容量&lt;20L</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5"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2"/>
                <w:sz w:val="21"/>
                <w:szCs w:val="21"/>
                <w:lang w:eastAsia="zh-CN"/>
              </w:rPr>
              <w:t>单旋翼：15L≤药液箱额定容量&lt;25L;</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多旋翼：20L≤药液箱额定容量&lt;30L</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4050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单旋翼：药液箱额定容量25L及以上；</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z w:val="21"/>
                <w:szCs w:val="21"/>
                <w:lang w:eastAsia="zh-CN"/>
              </w:rPr>
              <w:t>多旋翼：药液箱额定容量30L及以上</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I</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5400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6"/>
                <w:sz w:val="21"/>
                <w:szCs w:val="21"/>
              </w:rPr>
              <w:t>18</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
                <w:sz w:val="21"/>
                <w:szCs w:val="21"/>
              </w:rPr>
              <w:t>粮食干燥机(烘</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3"/>
                <w:sz w:val="21"/>
                <w:szCs w:val="21"/>
              </w:rPr>
              <w:t>干机)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4t≤批处理量&lt;20t循环式</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4700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
                <w:sz w:val="21"/>
                <w:szCs w:val="21"/>
              </w:rPr>
              <w:t>批处理量≥20t;循环式</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8700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20t/d≤处理量&lt;100t/d连续式</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4500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sz w:val="21"/>
                <w:szCs w:val="21"/>
                <w:lang w:eastAsia="zh-CN"/>
              </w:rPr>
            </w:pPr>
            <w:r>
              <w:rPr>
                <w:sz w:val="21"/>
                <w:szCs w:val="21"/>
                <w:lang w:eastAsia="zh-CN"/>
              </w:rPr>
              <w:t>处理量100t/d及以上连续式</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z w:val="21"/>
                <w:szCs w:val="21"/>
                <w:lang w:eastAsia="zh-CN"/>
              </w:rPr>
              <w:t>谷物烘干机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20000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
                <w:sz w:val="21"/>
                <w:szCs w:val="21"/>
              </w:rPr>
              <w:t>平床式谷物烘干机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5"/>
                <w:sz w:val="21"/>
                <w:szCs w:val="21"/>
              </w:rPr>
              <w:t>1600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44"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6"/>
                <w:sz w:val="21"/>
                <w:szCs w:val="21"/>
              </w:rPr>
              <w:t>19</w:t>
            </w:r>
          </w:p>
        </w:tc>
        <w:tc>
          <w:tcPr>
            <w:tcW w:w="1472"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色选机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粮食色选机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5000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20</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磨粉机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
                <w:sz w:val="21"/>
                <w:szCs w:val="21"/>
              </w:rPr>
              <w:t>30cm≤磨辊长度&lt;60cm</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5"/>
                <w:sz w:val="21"/>
                <w:szCs w:val="21"/>
              </w:rPr>
              <w:t>1100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磨辊长度≥60cm</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5"/>
                <w:sz w:val="21"/>
                <w:szCs w:val="21"/>
              </w:rPr>
              <w:t>1800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21</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水稻抛秧机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6"/>
                <w:sz w:val="21"/>
                <w:szCs w:val="21"/>
                <w:lang w:eastAsia="zh-CN"/>
              </w:rPr>
              <w:t>6—12行四轮乘坐式水稻有序抛秧机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6700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4"/>
                <w:sz w:val="21"/>
                <w:szCs w:val="21"/>
              </w:rPr>
              <w:t>10050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6"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sz w:val="21"/>
                <w:szCs w:val="21"/>
                <w:lang w:eastAsia="zh-CN"/>
              </w:rPr>
            </w:pPr>
            <w:r>
              <w:rPr>
                <w:sz w:val="21"/>
                <w:szCs w:val="21"/>
                <w:lang w:eastAsia="zh-CN"/>
              </w:rPr>
              <w:t>13行及以上四轮乘坐式水稻</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z w:val="21"/>
                <w:szCs w:val="21"/>
                <w:lang w:eastAsia="zh-CN"/>
              </w:rPr>
              <w:t>有序抛</w:t>
            </w:r>
            <w:r>
              <w:rPr>
                <w:spacing w:val="-2"/>
                <w:sz w:val="21"/>
                <w:szCs w:val="21"/>
                <w:lang w:eastAsia="zh-CN"/>
              </w:rPr>
              <w:t>秧机</w:t>
            </w:r>
          </w:p>
        </w:tc>
        <w:tc>
          <w:tcPr>
            <w:tcW w:w="1389"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8700</w:t>
            </w:r>
          </w:p>
        </w:tc>
        <w:tc>
          <w:tcPr>
            <w:tcW w:w="16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4"/>
                <w:sz w:val="21"/>
                <w:szCs w:val="21"/>
              </w:rPr>
              <w:t>13050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22</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
                <w:sz w:val="21"/>
                <w:szCs w:val="21"/>
              </w:rPr>
              <w:t>耙(圆盘耙、驱</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6"/>
                <w:sz w:val="21"/>
                <w:szCs w:val="21"/>
              </w:rPr>
              <w:t>动耙)</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z w:val="21"/>
                <w:szCs w:val="21"/>
                <w:lang w:eastAsia="zh-CN"/>
              </w:rPr>
              <w:t>2m≤作业幅宽，驱动耙</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4200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4m≤作业幅宽，有折叠装置驱动耙</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4"/>
                <w:sz w:val="21"/>
                <w:szCs w:val="21"/>
              </w:rPr>
              <w:t>12000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z w:val="21"/>
                <w:szCs w:val="21"/>
                <w:lang w:eastAsia="zh-CN"/>
              </w:rPr>
              <w:t>3m≤作业幅宽，圆盘耙</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5"/>
                <w:sz w:val="21"/>
                <w:szCs w:val="21"/>
              </w:rPr>
              <w:t>1800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4.5m≤作业幅宽，有折叠装置圆盘耙</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3600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23</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粮食清选机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9"/>
                <w:sz w:val="21"/>
                <w:szCs w:val="21"/>
              </w:rPr>
              <w:t>生产率5—15t/h</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5"/>
                <w:sz w:val="21"/>
                <w:szCs w:val="21"/>
              </w:rPr>
              <w:t>1800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9"/>
                <w:sz w:val="21"/>
                <w:szCs w:val="21"/>
              </w:rPr>
              <w:t>生产率15—25t/h</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2700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
                <w:sz w:val="21"/>
                <w:szCs w:val="21"/>
              </w:rPr>
              <w:t>生产率25t/h及以上</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3200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24</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4"/>
                <w:sz w:val="21"/>
                <w:szCs w:val="21"/>
              </w:rPr>
              <w:t>打(压)捆机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不带捡拾机构压捆机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570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捡拾宽度≥0.7m捡拾压捆机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5"/>
                <w:sz w:val="21"/>
                <w:szCs w:val="21"/>
              </w:rPr>
              <w:t>1350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捡拾宽度≥1.7m捡拾压捆机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4070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捡拾宽度≥2.2m捡拾压捆机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5400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hanging="1520"/>
              <w:jc w:val="center"/>
              <w:textAlignment w:val="baseline"/>
              <w:rPr>
                <w:rFonts w:hint="eastAsia"/>
                <w:sz w:val="21"/>
                <w:szCs w:val="21"/>
                <w:lang w:eastAsia="zh-CN"/>
              </w:rPr>
            </w:pPr>
            <w:r>
              <w:rPr>
                <w:rFonts w:hint="eastAsia"/>
                <w:sz w:val="21"/>
                <w:szCs w:val="21"/>
                <w:lang w:val="en-US" w:eastAsia="zh-CN"/>
              </w:rPr>
              <w:t xml:space="preserve">                 </w:t>
            </w:r>
            <w:r>
              <w:rPr>
                <w:sz w:val="21"/>
                <w:szCs w:val="21"/>
                <w:lang w:eastAsia="zh-CN"/>
              </w:rPr>
              <w:t>捡拾宽度≥1.7m,带割台自走式圆捆打捆机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4"/>
                <w:sz w:val="21"/>
                <w:szCs w:val="21"/>
              </w:rPr>
              <w:t>10000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25</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饲料混合机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立式</w:t>
            </w:r>
            <w:r>
              <w:rPr>
                <w:sz w:val="21"/>
                <w:szCs w:val="21"/>
                <w:lang w:eastAsia="zh-CN"/>
              </w:rPr>
              <w:t>混合</w:t>
            </w:r>
            <w:r>
              <w:rPr>
                <w:spacing w:val="-2"/>
                <w:sz w:val="21"/>
                <w:szCs w:val="21"/>
              </w:rPr>
              <w:t>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250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9"/>
                <w:sz w:val="21"/>
                <w:szCs w:val="21"/>
                <w:lang w:eastAsia="zh-CN"/>
              </w:rPr>
              <w:t>混合室容积2m³以下卧式</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750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8"/>
                <w:sz w:val="21"/>
                <w:szCs w:val="21"/>
                <w:lang w:eastAsia="zh-CN"/>
              </w:rPr>
              <w:t>混合室容积2m³及以上卧式</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5"/>
                <w:sz w:val="21"/>
                <w:szCs w:val="21"/>
              </w:rPr>
              <w:t>1800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26</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旋耕机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
                <w:sz w:val="21"/>
                <w:szCs w:val="21"/>
              </w:rPr>
              <w:t>耕幅2.5m以下旋耕机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280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1"/>
                <w:sz w:val="21"/>
                <w:szCs w:val="21"/>
              </w:rPr>
              <w:t>2.5m及以上旋耕机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690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履带自走式旋耕机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5"/>
                <w:sz w:val="21"/>
                <w:szCs w:val="21"/>
              </w:rPr>
              <w:t>1680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44"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27</w:t>
            </w:r>
          </w:p>
        </w:tc>
        <w:tc>
          <w:tcPr>
            <w:tcW w:w="1472" w:type="dxa"/>
            <w:gridSpan w:val="3"/>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割草(压扁)机</w:t>
            </w: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割幅宽度3米以下往复式割草机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2"/>
                <w:sz w:val="21"/>
                <w:szCs w:val="21"/>
              </w:rPr>
              <w:t>480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4"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割幅宽度3米以上往复式割草机(含</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6"/>
                <w:sz w:val="21"/>
                <w:szCs w:val="21"/>
              </w:rPr>
              <w:t>带压扁装置)</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5"/>
                <w:sz w:val="21"/>
                <w:szCs w:val="21"/>
              </w:rPr>
              <w:t>1050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z w:val="21"/>
                <w:szCs w:val="21"/>
                <w:lang w:eastAsia="zh-CN"/>
              </w:rPr>
              <w:t>1.3m≤割幅宽度&lt;2.1m,旋转式割草机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600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trPr>
        <w:tc>
          <w:tcPr>
            <w:tcW w:w="74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lang w:eastAsia="zh-CN"/>
              </w:rPr>
            </w:pPr>
            <w:r>
              <w:rPr>
                <w:spacing w:val="-1"/>
                <w:sz w:val="21"/>
                <w:szCs w:val="21"/>
                <w:lang w:eastAsia="zh-CN"/>
              </w:rPr>
              <w:t>2.1m≤割幅宽度，旋转式割草机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5"/>
                <w:sz w:val="21"/>
                <w:szCs w:val="21"/>
              </w:rPr>
              <w:t>1300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4" w:hRule="atLeast"/>
        </w:trPr>
        <w:tc>
          <w:tcPr>
            <w:tcW w:w="74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1472"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349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hanging="420"/>
              <w:jc w:val="center"/>
              <w:textAlignment w:val="baseline"/>
              <w:rPr>
                <w:rFonts w:hint="eastAsia"/>
                <w:sz w:val="21"/>
                <w:szCs w:val="21"/>
                <w:lang w:eastAsia="zh-CN"/>
              </w:rPr>
            </w:pPr>
            <w:r>
              <w:rPr>
                <w:sz w:val="21"/>
                <w:szCs w:val="21"/>
                <w:lang w:eastAsia="zh-CN"/>
              </w:rPr>
              <w:t>2.1m≤割幅宽度带压扁装置旋转式割</w:t>
            </w:r>
            <w:r>
              <w:rPr>
                <w:spacing w:val="-1"/>
                <w:sz w:val="21"/>
                <w:szCs w:val="21"/>
                <w:lang w:eastAsia="zh-CN"/>
              </w:rPr>
              <w:t>草(压扁)机或自走式割草机</w:t>
            </w:r>
          </w:p>
        </w:tc>
        <w:tc>
          <w:tcPr>
            <w:tcW w:w="1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pacing w:val="-3"/>
                <w:sz w:val="21"/>
                <w:szCs w:val="21"/>
              </w:rPr>
              <w:t>5000</w:t>
            </w:r>
          </w:p>
        </w:tc>
        <w:tc>
          <w:tcPr>
            <w:tcW w:w="1653"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21"/>
                <w:szCs w:val="21"/>
              </w:rPr>
            </w:pPr>
            <w:r>
              <w:rPr>
                <w:sz w:val="21"/>
                <w:szCs w:val="21"/>
              </w:rPr>
              <w:t>/</w:t>
            </w:r>
          </w:p>
        </w:tc>
      </w:tr>
    </w:tbl>
    <w:p>
      <w:pPr>
        <w:pStyle w:val="11"/>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0"/>
        <w:jc w:val="both"/>
        <w:textAlignment w:val="baseline"/>
        <w:rPr>
          <w:rFonts w:ascii="宋体" w:hAnsi="宋体" w:eastAsia="宋体" w:cs="宋体"/>
          <w:spacing w:val="-4"/>
          <w:sz w:val="22"/>
          <w:szCs w:val="22"/>
          <w:lang w:eastAsia="zh-CN"/>
        </w:rPr>
      </w:pPr>
    </w:p>
    <w:p>
      <w:pPr>
        <w:pStyle w:val="11"/>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0"/>
        <w:jc w:val="both"/>
        <w:textAlignment w:val="baseline"/>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备注：1.报废并更新购置同种类机具的，新购机具需在自治区及各地2024-2026年农机购置与应用补贴机具范围内。</w:t>
      </w:r>
    </w:p>
    <w:p>
      <w:pPr>
        <w:pStyle w:val="11"/>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945" w:firstLineChars="350"/>
        <w:jc w:val="both"/>
        <w:textAlignment w:val="baseline"/>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2.农用北斗辅助驾驶系统、植保无人机、田间作业监测终端报废补贴申领要以购置新设备为前提。</w:t>
      </w:r>
    </w:p>
    <w:p>
      <w:pPr>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0"/>
        <w:jc w:val="both"/>
        <w:textAlignment w:val="baseline"/>
        <w:rPr>
          <w:rFonts w:hint="eastAsia" w:ascii="仿宋_GB2312" w:hAnsi="仿宋_GB2312" w:eastAsia="仿宋_GB2312" w:cs="仿宋_GB2312"/>
          <w:sz w:val="28"/>
          <w:szCs w:val="28"/>
          <w:lang w:eastAsia="zh-CN"/>
        </w:rPr>
        <w:sectPr>
          <w:footerReference r:id="rId3" w:type="default"/>
          <w:pgSz w:w="11910" w:h="16830"/>
          <w:pgMar w:top="1430" w:right="1420" w:bottom="1219" w:left="1524" w:header="0" w:footer="842"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both"/>
        <w:textAlignment w:val="baseline"/>
        <w:rPr>
          <w:rFonts w:hint="eastAsia" w:ascii="黑体" w:hAnsi="黑体" w:eastAsia="黑体" w:cs="黑体"/>
          <w:b w:val="0"/>
          <w:bCs w:val="0"/>
          <w:sz w:val="32"/>
          <w:szCs w:val="32"/>
          <w:lang w:eastAsia="zh-CN"/>
        </w:rPr>
      </w:pPr>
      <w:r>
        <w:rPr>
          <w:rFonts w:ascii="黑体" w:hAnsi="黑体" w:eastAsia="黑体" w:cs="黑体"/>
          <w:b w:val="0"/>
          <w:bCs w:val="0"/>
          <w:spacing w:val="27"/>
          <w:sz w:val="32"/>
          <w:szCs w:val="32"/>
          <w:lang w:eastAsia="zh-CN"/>
        </w:rPr>
        <w:t>附件3</w:t>
      </w:r>
    </w:p>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right="0"/>
        <w:jc w:val="center"/>
        <w:textAlignment w:val="baseline"/>
        <w:rPr>
          <w:rFonts w:hint="eastAsia" w:ascii="黑体" w:hAnsi="黑体" w:eastAsia="黑体" w:cs="黑体"/>
          <w:b w:val="0"/>
          <w:bCs w:val="0"/>
          <w:spacing w:val="-2"/>
          <w:sz w:val="36"/>
          <w:szCs w:val="36"/>
          <w:lang w:eastAsia="zh-CN"/>
        </w:rPr>
      </w:pPr>
      <w:r>
        <w:rPr>
          <w:rFonts w:hint="eastAsia" w:ascii="黑体" w:hAnsi="黑体" w:eastAsia="黑体" w:cs="黑体"/>
          <w:b w:val="0"/>
          <w:bCs w:val="0"/>
          <w:spacing w:val="-2"/>
          <w:sz w:val="36"/>
          <w:szCs w:val="36"/>
          <w:lang w:eastAsia="zh-CN"/>
        </w:rPr>
        <w:t>报废农业机械回收确认表</w:t>
      </w:r>
    </w:p>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both"/>
        <w:textAlignment w:val="baseline"/>
      </w:pPr>
      <w:r>
        <w:rPr>
          <w:rFonts w:ascii="宋体" w:hAnsi="宋体" w:eastAsia="宋体" w:cs="宋体"/>
          <w:spacing w:val="-1"/>
        </w:rPr>
        <w:t>回收确认表编号：</w:t>
      </w:r>
    </w:p>
    <w:tbl>
      <w:tblPr>
        <w:tblStyle w:val="36"/>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4"/>
        <w:gridCol w:w="806"/>
        <w:gridCol w:w="2204"/>
        <w:gridCol w:w="2175"/>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0" w:hRule="atLeast"/>
        </w:trPr>
        <w:tc>
          <w:tcPr>
            <w:tcW w:w="2400"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hanging="50"/>
              <w:jc w:val="center"/>
              <w:textAlignment w:val="baseline"/>
              <w:rPr>
                <w:rFonts w:hint="eastAsia"/>
                <w:sz w:val="19"/>
                <w:szCs w:val="19"/>
              </w:rPr>
            </w:pPr>
            <w:r>
              <w:rPr>
                <w:spacing w:val="-2"/>
                <w:sz w:val="19"/>
                <w:szCs w:val="19"/>
              </w:rPr>
              <w:t>机主姓名/单位名称</w:t>
            </w:r>
          </w:p>
        </w:tc>
        <w:tc>
          <w:tcPr>
            <w:tcW w:w="220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2175"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firstLine="20"/>
              <w:jc w:val="center"/>
              <w:textAlignment w:val="baseline"/>
              <w:rPr>
                <w:spacing w:val="-1"/>
                <w:sz w:val="19"/>
                <w:szCs w:val="19"/>
                <w:lang w:eastAsia="zh-CN"/>
              </w:rPr>
            </w:pPr>
            <w:r>
              <w:rPr>
                <w:spacing w:val="-2"/>
                <w:sz w:val="19"/>
                <w:szCs w:val="19"/>
                <w:lang w:eastAsia="zh-CN"/>
              </w:rPr>
              <w:t>机主身份证号</w:t>
            </w:r>
            <w:r>
              <w:rPr>
                <w:spacing w:val="-1"/>
                <w:sz w:val="19"/>
                <w:szCs w:val="19"/>
                <w:lang w:eastAsia="zh-CN"/>
              </w:rPr>
              <w:t>/组织</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firstLine="20"/>
              <w:jc w:val="center"/>
              <w:textAlignment w:val="baseline"/>
              <w:rPr>
                <w:rFonts w:hint="eastAsia"/>
                <w:sz w:val="19"/>
                <w:szCs w:val="19"/>
                <w:lang w:eastAsia="zh-CN"/>
              </w:rPr>
            </w:pPr>
            <w:r>
              <w:rPr>
                <w:spacing w:val="-1"/>
                <w:sz w:val="19"/>
                <w:szCs w:val="19"/>
                <w:lang w:eastAsia="zh-CN"/>
              </w:rPr>
              <w:t>机构代码</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7" w:hRule="atLeast"/>
        </w:trPr>
        <w:tc>
          <w:tcPr>
            <w:tcW w:w="2400"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2"/>
                <w:sz w:val="19"/>
                <w:szCs w:val="19"/>
              </w:rPr>
              <w:t>机主地址</w:t>
            </w:r>
          </w:p>
        </w:tc>
        <w:tc>
          <w:tcPr>
            <w:tcW w:w="671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trPr>
        <w:tc>
          <w:tcPr>
            <w:tcW w:w="2400"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1"/>
                <w:sz w:val="19"/>
                <w:szCs w:val="19"/>
              </w:rPr>
              <w:t>机主联系电话</w:t>
            </w:r>
          </w:p>
        </w:tc>
        <w:tc>
          <w:tcPr>
            <w:tcW w:w="220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2175"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2"/>
                <w:sz w:val="19"/>
                <w:szCs w:val="19"/>
              </w:rPr>
              <w:t>机具型号</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6" w:hRule="atLeast"/>
        </w:trPr>
        <w:tc>
          <w:tcPr>
            <w:tcW w:w="2400"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3"/>
                <w:sz w:val="19"/>
                <w:szCs w:val="19"/>
              </w:rPr>
              <w:t>机具类别</w:t>
            </w:r>
          </w:p>
        </w:tc>
        <w:tc>
          <w:tcPr>
            <w:tcW w:w="220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2175"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2"/>
                <w:sz w:val="19"/>
                <w:szCs w:val="19"/>
              </w:rPr>
              <w:t>出厂编号</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6" w:hRule="atLeast"/>
        </w:trPr>
        <w:tc>
          <w:tcPr>
            <w:tcW w:w="2400"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lang w:eastAsia="zh-CN"/>
              </w:rPr>
            </w:pPr>
            <w:r>
              <w:rPr>
                <w:spacing w:val="-1"/>
                <w:sz w:val="19"/>
                <w:szCs w:val="19"/>
                <w:lang w:eastAsia="zh-CN"/>
              </w:rPr>
              <w:t>机身编码(SN码)(北斗产</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lang w:eastAsia="zh-CN"/>
              </w:rPr>
            </w:pPr>
            <w:r>
              <w:rPr>
                <w:spacing w:val="5"/>
                <w:sz w:val="19"/>
                <w:szCs w:val="19"/>
                <w:lang w:eastAsia="zh-CN"/>
              </w:rPr>
              <w:t>品、无人机填写)</w:t>
            </w:r>
          </w:p>
        </w:tc>
        <w:tc>
          <w:tcPr>
            <w:tcW w:w="220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c>
          <w:tcPr>
            <w:tcW w:w="2175"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lang w:eastAsia="zh-CN"/>
              </w:rPr>
            </w:pPr>
            <w:r>
              <w:rPr>
                <w:spacing w:val="-1"/>
                <w:sz w:val="19"/>
                <w:szCs w:val="19"/>
                <w:lang w:eastAsia="zh-CN"/>
              </w:rPr>
              <w:t>新购机具出厂编号及发</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lang w:eastAsia="zh-CN"/>
              </w:rPr>
            </w:pPr>
            <w:r>
              <w:rPr>
                <w:spacing w:val="-1"/>
                <w:sz w:val="19"/>
                <w:szCs w:val="19"/>
                <w:lang w:eastAsia="zh-CN"/>
              </w:rPr>
              <w:t>票号(北斗产品、无人机</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12"/>
                <w:sz w:val="19"/>
                <w:szCs w:val="19"/>
              </w:rPr>
              <w:t>填写)</w:t>
            </w:r>
          </w:p>
        </w:tc>
        <w:tc>
          <w:tcPr>
            <w:tcW w:w="2340"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left"/>
              <w:textAlignment w:val="baseline"/>
              <w:rPr>
                <w:rFonts w:hint="eastAsia"/>
                <w:sz w:val="19"/>
                <w:szCs w:val="19"/>
              </w:rPr>
            </w:pPr>
            <w:r>
              <w:rPr>
                <w:spacing w:val="-1"/>
                <w:sz w:val="19"/>
                <w:szCs w:val="19"/>
              </w:rPr>
              <w:t>出厂编号：</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left"/>
              <w:textAlignment w:val="baseline"/>
              <w:rPr>
                <w:rFonts w:hint="eastAsia"/>
                <w:sz w:val="19"/>
                <w:szCs w:val="19"/>
              </w:rPr>
            </w:pPr>
            <w:r>
              <w:rPr>
                <w:spacing w:val="1"/>
                <w:sz w:val="19"/>
                <w:szCs w:val="19"/>
              </w:rPr>
              <w:t>发票号：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8" w:hRule="atLeast"/>
        </w:trPr>
        <w:tc>
          <w:tcPr>
            <w:tcW w:w="2400"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2"/>
                <w:sz w:val="19"/>
                <w:szCs w:val="19"/>
              </w:rPr>
              <w:t>发动机号</w:t>
            </w:r>
          </w:p>
        </w:tc>
        <w:tc>
          <w:tcPr>
            <w:tcW w:w="220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2175"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1"/>
                <w:sz w:val="19"/>
                <w:szCs w:val="19"/>
              </w:rPr>
              <w:t>底盘(车架)号</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6" w:hRule="atLeast"/>
        </w:trPr>
        <w:tc>
          <w:tcPr>
            <w:tcW w:w="2400"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2"/>
                <w:sz w:val="19"/>
                <w:szCs w:val="19"/>
              </w:rPr>
              <w:t>牌照号码</w:t>
            </w:r>
          </w:p>
        </w:tc>
        <w:tc>
          <w:tcPr>
            <w:tcW w:w="220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2175"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3"/>
                <w:sz w:val="19"/>
                <w:szCs w:val="19"/>
              </w:rPr>
              <w:t>出厂日期</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7" w:hRule="atLeast"/>
        </w:trPr>
        <w:tc>
          <w:tcPr>
            <w:tcW w:w="2400"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1"/>
                <w:sz w:val="19"/>
                <w:szCs w:val="19"/>
              </w:rPr>
              <w:t>初次注册登记日期</w:t>
            </w:r>
          </w:p>
        </w:tc>
        <w:tc>
          <w:tcPr>
            <w:tcW w:w="220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2175"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3"/>
                <w:sz w:val="19"/>
                <w:szCs w:val="19"/>
              </w:rPr>
              <w:t>回收日期</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159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pacing w:val="-10"/>
                <w:sz w:val="19"/>
                <w:szCs w:val="19"/>
                <w:lang w:eastAsia="zh-CN"/>
              </w:rPr>
            </w:pPr>
            <w:r>
              <w:rPr>
                <w:spacing w:val="-10"/>
                <w:sz w:val="19"/>
                <w:szCs w:val="19"/>
                <w:lang w:eastAsia="zh-CN"/>
              </w:rPr>
              <w:t>报废条件核实情况</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pacing w:val="-10"/>
                <w:sz w:val="19"/>
                <w:szCs w:val="19"/>
                <w:lang w:eastAsia="zh-CN"/>
              </w:rPr>
            </w:pPr>
            <w:r>
              <w:rPr>
                <w:spacing w:val="-10"/>
                <w:sz w:val="19"/>
                <w:szCs w:val="19"/>
                <w:lang w:eastAsia="zh-CN"/>
              </w:rPr>
              <w:t>(在对应条件后面划</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pacing w:val="-10"/>
                <w:sz w:val="19"/>
                <w:szCs w:val="19"/>
                <w:lang w:eastAsia="zh-CN"/>
              </w:rPr>
            </w:pPr>
            <w:r>
              <w:rPr>
                <w:spacing w:val="-10"/>
                <w:sz w:val="19"/>
                <w:szCs w:val="19"/>
                <w:lang w:eastAsia="zh-CN"/>
              </w:rPr>
              <w:t>“√”,北斗辅助驾驶系统除在报废条件</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both"/>
              <w:textAlignment w:val="baseline"/>
              <w:rPr>
                <w:spacing w:val="-10"/>
                <w:sz w:val="19"/>
                <w:szCs w:val="19"/>
                <w:lang w:eastAsia="zh-CN"/>
              </w:rPr>
            </w:pPr>
            <w:r>
              <w:rPr>
                <w:spacing w:val="-10"/>
                <w:sz w:val="19"/>
                <w:szCs w:val="19"/>
                <w:lang w:eastAsia="zh-CN"/>
              </w:rPr>
              <w:t>5核实情况后划“√”外，同时需在</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both"/>
              <w:textAlignment w:val="baseline"/>
              <w:rPr>
                <w:rFonts w:hint="eastAsia"/>
                <w:sz w:val="19"/>
                <w:szCs w:val="19"/>
              </w:rPr>
            </w:pPr>
            <w:r>
              <w:rPr>
                <w:spacing w:val="-10"/>
                <w:sz w:val="19"/>
                <w:szCs w:val="19"/>
                <w:lang w:eastAsia="zh-CN"/>
              </w:rPr>
              <w:t>6核实条件后划“√”)</w:t>
            </w:r>
          </w:p>
        </w:tc>
        <w:tc>
          <w:tcPr>
            <w:tcW w:w="80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z w:val="19"/>
                <w:szCs w:val="19"/>
              </w:rPr>
              <w:t>序号</w:t>
            </w:r>
          </w:p>
        </w:tc>
        <w:tc>
          <w:tcPr>
            <w:tcW w:w="4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2"/>
                <w:sz w:val="19"/>
                <w:szCs w:val="19"/>
              </w:rPr>
              <w:t>报废条件</w:t>
            </w:r>
          </w:p>
        </w:tc>
        <w:tc>
          <w:tcPr>
            <w:tcW w:w="2340"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2"/>
                <w:sz w:val="19"/>
                <w:szCs w:val="19"/>
              </w:rPr>
              <w:t>核实结果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5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c>
          <w:tcPr>
            <w:tcW w:w="80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eastAsia="宋体"/>
                <w:sz w:val="19"/>
                <w:szCs w:val="19"/>
                <w:lang w:val="en-US" w:eastAsia="zh-CN"/>
              </w:rPr>
            </w:pPr>
            <w:r>
              <w:rPr>
                <w:rFonts w:hint="eastAsia"/>
                <w:sz w:val="19"/>
                <w:szCs w:val="19"/>
                <w:lang w:val="en-US" w:eastAsia="zh-CN"/>
              </w:rPr>
              <w:t>1</w:t>
            </w:r>
          </w:p>
        </w:tc>
        <w:tc>
          <w:tcPr>
            <w:tcW w:w="4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left"/>
              <w:textAlignment w:val="baseline"/>
              <w:rPr>
                <w:rFonts w:hint="eastAsia"/>
                <w:sz w:val="19"/>
                <w:szCs w:val="19"/>
                <w:lang w:val="en-US" w:eastAsia="zh-CN"/>
              </w:rPr>
            </w:pPr>
            <w:r>
              <w:rPr>
                <w:spacing w:val="1"/>
                <w:sz w:val="19"/>
                <w:szCs w:val="19"/>
                <w:lang w:eastAsia="zh-CN"/>
              </w:rPr>
              <w:t>达到或超过报废年限的</w:t>
            </w:r>
            <w:r>
              <w:rPr>
                <w:rFonts w:hint="eastAsia"/>
                <w:sz w:val="19"/>
                <w:szCs w:val="19"/>
                <w:lang w:val="en-US" w:eastAsia="zh-CN"/>
              </w:rPr>
              <w:t xml:space="preserve"> </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5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c>
          <w:tcPr>
            <w:tcW w:w="80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z w:val="19"/>
                <w:szCs w:val="19"/>
              </w:rPr>
              <w:t>2</w:t>
            </w:r>
          </w:p>
        </w:tc>
        <w:tc>
          <w:tcPr>
            <w:tcW w:w="4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left"/>
              <w:textAlignment w:val="baseline"/>
              <w:rPr>
                <w:rFonts w:hint="eastAsia"/>
                <w:sz w:val="19"/>
                <w:szCs w:val="19"/>
                <w:lang w:eastAsia="zh-CN"/>
              </w:rPr>
            </w:pPr>
            <w:r>
              <w:rPr>
                <w:rFonts w:hint="eastAsia"/>
                <w:sz w:val="19"/>
                <w:szCs w:val="19"/>
                <w:lang w:val="en-US" w:eastAsia="zh-CN"/>
              </w:rPr>
              <w:t xml:space="preserve"> </w:t>
            </w:r>
            <w:r>
              <w:rPr>
                <w:sz w:val="19"/>
                <w:szCs w:val="19"/>
                <w:lang w:eastAsia="zh-CN"/>
              </w:rPr>
              <w:t>安全隐患大、故障发生率高、技术状况差</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15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c>
          <w:tcPr>
            <w:tcW w:w="80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z w:val="19"/>
                <w:szCs w:val="19"/>
              </w:rPr>
              <w:t>3</w:t>
            </w:r>
          </w:p>
        </w:tc>
        <w:tc>
          <w:tcPr>
            <w:tcW w:w="4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left"/>
              <w:textAlignment w:val="baseline"/>
              <w:rPr>
                <w:rFonts w:hint="eastAsia"/>
                <w:sz w:val="19"/>
                <w:szCs w:val="19"/>
                <w:lang w:eastAsia="zh-CN"/>
              </w:rPr>
            </w:pPr>
            <w:r>
              <w:rPr>
                <w:spacing w:val="-10"/>
                <w:sz w:val="19"/>
                <w:szCs w:val="19"/>
                <w:lang w:eastAsia="zh-CN"/>
              </w:rPr>
              <w:t>农机损毁严重、维修成本高、无配件来源或无法修复的</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5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c>
          <w:tcPr>
            <w:tcW w:w="80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z w:val="19"/>
                <w:szCs w:val="19"/>
              </w:rPr>
              <w:t>4</w:t>
            </w:r>
          </w:p>
        </w:tc>
        <w:tc>
          <w:tcPr>
            <w:tcW w:w="4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left"/>
              <w:textAlignment w:val="baseline"/>
              <w:rPr>
                <w:rFonts w:hint="eastAsia"/>
                <w:sz w:val="19"/>
                <w:szCs w:val="19"/>
                <w:lang w:eastAsia="zh-CN"/>
              </w:rPr>
            </w:pPr>
            <w:r>
              <w:rPr>
                <w:sz w:val="19"/>
                <w:szCs w:val="19"/>
                <w:lang w:eastAsia="zh-CN"/>
              </w:rPr>
              <w:t>技术落后不适宜当地农业生产需要的</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15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c>
          <w:tcPr>
            <w:tcW w:w="80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z w:val="19"/>
                <w:szCs w:val="19"/>
              </w:rPr>
              <w:t>5</w:t>
            </w:r>
          </w:p>
        </w:tc>
        <w:tc>
          <w:tcPr>
            <w:tcW w:w="4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left"/>
              <w:textAlignment w:val="baseline"/>
              <w:rPr>
                <w:rFonts w:hint="eastAsia"/>
                <w:sz w:val="19"/>
                <w:szCs w:val="19"/>
              </w:rPr>
            </w:pPr>
            <w:r>
              <w:rPr>
                <w:spacing w:val="2"/>
                <w:sz w:val="19"/>
                <w:szCs w:val="19"/>
              </w:rPr>
              <w:t>国家明令淘汰的</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0" w:hRule="atLeast"/>
        </w:trPr>
        <w:tc>
          <w:tcPr>
            <w:tcW w:w="15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pPr>
          </w:p>
        </w:tc>
        <w:tc>
          <w:tcPr>
            <w:tcW w:w="806"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z w:val="19"/>
                <w:szCs w:val="19"/>
              </w:rPr>
              <w:t>6</w:t>
            </w:r>
          </w:p>
        </w:tc>
        <w:tc>
          <w:tcPr>
            <w:tcW w:w="4379"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left"/>
              <w:textAlignment w:val="baseline"/>
              <w:rPr>
                <w:spacing w:val="-10"/>
                <w:sz w:val="19"/>
                <w:szCs w:val="19"/>
                <w:lang w:eastAsia="zh-CN"/>
              </w:rPr>
            </w:pPr>
            <w:r>
              <w:rPr>
                <w:spacing w:val="-10"/>
                <w:sz w:val="19"/>
                <w:szCs w:val="19"/>
                <w:lang w:eastAsia="zh-CN"/>
              </w:rPr>
              <w:t>北斗辅助驾驶系统、田间作业监测终端、</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left"/>
              <w:textAlignment w:val="baseline"/>
              <w:rPr>
                <w:rFonts w:hint="eastAsia"/>
                <w:sz w:val="19"/>
                <w:szCs w:val="19"/>
                <w:lang w:eastAsia="zh-CN"/>
              </w:rPr>
            </w:pPr>
            <w:r>
              <w:rPr>
                <w:spacing w:val="-10"/>
                <w:sz w:val="19"/>
                <w:szCs w:val="19"/>
                <w:lang w:eastAsia="zh-CN"/>
              </w:rPr>
              <w:t>植保无人机已购买新机</w:t>
            </w:r>
          </w:p>
        </w:tc>
        <w:tc>
          <w:tcPr>
            <w:tcW w:w="234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9" w:hRule="atLeast"/>
        </w:trPr>
        <w:tc>
          <w:tcPr>
            <w:tcW w:w="159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tc>
        <w:tc>
          <w:tcPr>
            <w:tcW w:w="806"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3"/>
                <w:sz w:val="19"/>
                <w:szCs w:val="19"/>
              </w:rPr>
              <w:t>核实人</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rPr>
            </w:pPr>
            <w:r>
              <w:rPr>
                <w:spacing w:val="10"/>
                <w:sz w:val="19"/>
                <w:szCs w:val="19"/>
              </w:rPr>
              <w:t>(签字)</w:t>
            </w:r>
          </w:p>
        </w:tc>
        <w:tc>
          <w:tcPr>
            <w:tcW w:w="671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center"/>
              <w:textAlignment w:val="baseline"/>
              <w:rPr>
                <w:rFonts w:hint="eastAsia"/>
                <w:sz w:val="19"/>
                <w:szCs w:val="19"/>
                <w:lang w:eastAsia="zh-CN"/>
              </w:rPr>
            </w:pPr>
            <w:r>
              <w:rPr>
                <w:spacing w:val="2"/>
                <w:sz w:val="19"/>
                <w:szCs w:val="19"/>
                <w:lang w:eastAsia="zh-CN"/>
              </w:rPr>
              <w:t>回收企业技术人员(签字):</w:t>
            </w:r>
            <w:r>
              <w:rPr>
                <w:rFonts w:hint="eastAsia"/>
                <w:spacing w:val="2"/>
                <w:sz w:val="19"/>
                <w:szCs w:val="19"/>
                <w:lang w:val="en-US" w:eastAsia="zh-CN"/>
              </w:rPr>
              <w:t xml:space="preserve">           </w:t>
            </w:r>
            <w:r>
              <w:rPr>
                <w:spacing w:val="2"/>
                <w:sz w:val="19"/>
                <w:szCs w:val="19"/>
                <w:lang w:eastAsia="zh-CN"/>
              </w:rPr>
              <w:t>年</w:t>
            </w:r>
            <w:r>
              <w:rPr>
                <w:rFonts w:hint="eastAsia"/>
                <w:spacing w:val="2"/>
                <w:sz w:val="19"/>
                <w:szCs w:val="19"/>
                <w:lang w:val="en-US" w:eastAsia="zh-CN"/>
              </w:rPr>
              <w:t xml:space="preserve">  </w:t>
            </w:r>
            <w:r>
              <w:rPr>
                <w:spacing w:val="2"/>
                <w:sz w:val="19"/>
                <w:szCs w:val="19"/>
                <w:lang w:eastAsia="zh-CN"/>
              </w:rPr>
              <w:t>月</w:t>
            </w:r>
            <w:r>
              <w:rPr>
                <w:rFonts w:hint="eastAsia"/>
                <w:spacing w:val="2"/>
                <w:sz w:val="19"/>
                <w:szCs w:val="19"/>
                <w:lang w:val="en-US" w:eastAsia="zh-CN"/>
              </w:rPr>
              <w:t xml:space="preserve">   </w:t>
            </w:r>
            <w:r>
              <w:rPr>
                <w:spacing w:val="2"/>
                <w:sz w:val="19"/>
                <w:szCs w:val="19"/>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9" w:hRule="atLeast"/>
        </w:trPr>
        <w:tc>
          <w:tcPr>
            <w:tcW w:w="460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jc w:val="left"/>
              <w:textAlignment w:val="baseline"/>
              <w:rPr>
                <w:sz w:val="18"/>
                <w:szCs w:val="18"/>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jc w:val="left"/>
              <w:textAlignment w:val="baseline"/>
              <w:rPr>
                <w:sz w:val="18"/>
                <w:szCs w:val="18"/>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jc w:val="left"/>
              <w:textAlignment w:val="baseline"/>
              <w:rPr>
                <w:sz w:val="18"/>
                <w:szCs w:val="18"/>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jc w:val="left"/>
              <w:textAlignment w:val="baseline"/>
              <w:rPr>
                <w:sz w:val="18"/>
                <w:szCs w:val="18"/>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firstLine="1246" w:firstLineChars="700"/>
              <w:jc w:val="left"/>
              <w:textAlignment w:val="baseline"/>
              <w:rPr>
                <w:rFonts w:hint="eastAsia"/>
                <w:sz w:val="18"/>
                <w:szCs w:val="18"/>
                <w:lang w:eastAsia="zh-CN"/>
              </w:rPr>
            </w:pPr>
            <w:r>
              <w:rPr>
                <w:spacing w:val="-1"/>
                <w:sz w:val="18"/>
                <w:szCs w:val="18"/>
                <w:lang w:eastAsia="zh-CN"/>
              </w:rPr>
              <w:t>已完成拆解(破坏性处理)。</w:t>
            </w: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jc w:val="left"/>
              <w:textAlignment w:val="baseline"/>
              <w:rPr>
                <w:sz w:val="18"/>
                <w:szCs w:val="18"/>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right="0"/>
              <w:jc w:val="center"/>
              <w:textAlignment w:val="baseline"/>
              <w:rPr>
                <w:rFonts w:hint="eastAsia"/>
                <w:sz w:val="18"/>
                <w:szCs w:val="18"/>
                <w:lang w:eastAsia="zh-CN"/>
              </w:rPr>
            </w:pPr>
            <w:r>
              <w:rPr>
                <w:spacing w:val="4"/>
                <w:sz w:val="18"/>
                <w:szCs w:val="18"/>
                <w:lang w:eastAsia="zh-CN"/>
              </w:rPr>
              <w:t>农机回收企业(章)</w:t>
            </w: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right="0"/>
              <w:jc w:val="center"/>
              <w:textAlignment w:val="baseline"/>
              <w:rPr>
                <w:rFonts w:hint="eastAsia"/>
                <w:sz w:val="18"/>
                <w:szCs w:val="18"/>
                <w:lang w:eastAsia="zh-CN"/>
              </w:rPr>
            </w:pPr>
            <w:r>
              <w:rPr>
                <w:spacing w:val="-1"/>
                <w:sz w:val="18"/>
                <w:szCs w:val="18"/>
                <w:lang w:eastAsia="zh-CN"/>
              </w:rPr>
              <w:t>经办人：</w:t>
            </w: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firstLine="1992" w:firstLineChars="1200"/>
              <w:jc w:val="left"/>
              <w:textAlignment w:val="baseline"/>
              <w:rPr>
                <w:spacing w:val="-7"/>
                <w:sz w:val="18"/>
                <w:szCs w:val="18"/>
              </w:rPr>
            </w:pP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firstLine="1992" w:firstLineChars="1200"/>
              <w:jc w:val="left"/>
              <w:textAlignment w:val="baseline"/>
              <w:rPr>
                <w:spacing w:val="-7"/>
                <w:sz w:val="18"/>
                <w:szCs w:val="18"/>
              </w:rPr>
            </w:pP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firstLine="2988" w:firstLineChars="1800"/>
              <w:jc w:val="left"/>
              <w:textAlignment w:val="baseline"/>
              <w:rPr>
                <w:rFonts w:hint="eastAsia"/>
                <w:sz w:val="18"/>
                <w:szCs w:val="18"/>
              </w:rPr>
            </w:pPr>
            <w:r>
              <w:rPr>
                <w:spacing w:val="-7"/>
                <w:sz w:val="18"/>
                <w:szCs w:val="18"/>
              </w:rPr>
              <w:t>年</w:t>
            </w:r>
            <w:r>
              <w:rPr>
                <w:rFonts w:hint="eastAsia"/>
                <w:spacing w:val="-7"/>
                <w:sz w:val="18"/>
                <w:szCs w:val="18"/>
                <w:lang w:val="en-US" w:eastAsia="zh-CN"/>
              </w:rPr>
              <w:t xml:space="preserve">   </w:t>
            </w:r>
            <w:r>
              <w:rPr>
                <w:spacing w:val="-7"/>
                <w:sz w:val="18"/>
                <w:szCs w:val="18"/>
              </w:rPr>
              <w:t>月</w:t>
            </w:r>
            <w:r>
              <w:rPr>
                <w:rFonts w:hint="eastAsia"/>
                <w:spacing w:val="-7"/>
                <w:sz w:val="18"/>
                <w:szCs w:val="18"/>
                <w:lang w:val="en-US" w:eastAsia="zh-CN"/>
              </w:rPr>
              <w:t xml:space="preserve">  </w:t>
            </w:r>
            <w:r>
              <w:rPr>
                <w:spacing w:val="-7"/>
                <w:sz w:val="18"/>
                <w:szCs w:val="18"/>
              </w:rPr>
              <w:t>日</w:t>
            </w:r>
          </w:p>
        </w:tc>
        <w:tc>
          <w:tcPr>
            <w:tcW w:w="4515"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jc w:val="left"/>
              <w:textAlignment w:val="baseline"/>
              <w:rPr>
                <w:sz w:val="18"/>
                <w:szCs w:val="18"/>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jc w:val="left"/>
              <w:textAlignment w:val="baseline"/>
              <w:rPr>
                <w:sz w:val="18"/>
                <w:szCs w:val="18"/>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jc w:val="left"/>
              <w:textAlignment w:val="baseline"/>
              <w:rPr>
                <w:sz w:val="18"/>
                <w:szCs w:val="18"/>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jc w:val="left"/>
              <w:textAlignment w:val="baseline"/>
              <w:rPr>
                <w:sz w:val="18"/>
                <w:szCs w:val="18"/>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firstLine="540" w:firstLineChars="300"/>
              <w:jc w:val="left"/>
              <w:textAlignment w:val="baseline"/>
              <w:rPr>
                <w:rFonts w:hint="eastAsia"/>
                <w:sz w:val="18"/>
                <w:szCs w:val="18"/>
                <w:lang w:eastAsia="zh-CN"/>
              </w:rPr>
            </w:pPr>
            <w:r>
              <w:rPr>
                <w:sz w:val="18"/>
                <w:szCs w:val="18"/>
                <w:lang w:eastAsia="zh-CN"/>
              </w:rPr>
              <w:t>已办理注销登记(已办理报废拆解或破坏性处理)。</w:t>
            </w: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jc w:val="left"/>
              <w:textAlignment w:val="baseline"/>
              <w:rPr>
                <w:sz w:val="18"/>
                <w:szCs w:val="18"/>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right="0"/>
              <w:jc w:val="center"/>
              <w:textAlignment w:val="baseline"/>
              <w:rPr>
                <w:rFonts w:hint="eastAsia"/>
                <w:sz w:val="18"/>
                <w:szCs w:val="18"/>
                <w:lang w:eastAsia="zh-CN"/>
              </w:rPr>
            </w:pPr>
            <w:r>
              <w:rPr>
                <w:spacing w:val="2"/>
                <w:sz w:val="18"/>
                <w:szCs w:val="18"/>
                <w:lang w:eastAsia="zh-CN"/>
              </w:rPr>
              <w:t>农机登记部门(或农业农村部门)(章)</w:t>
            </w: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right="0"/>
              <w:jc w:val="center"/>
              <w:textAlignment w:val="baseline"/>
              <w:rPr>
                <w:rFonts w:hint="eastAsia"/>
                <w:sz w:val="18"/>
                <w:szCs w:val="18"/>
                <w:lang w:eastAsia="zh-CN"/>
              </w:rPr>
            </w:pPr>
            <w:r>
              <w:rPr>
                <w:spacing w:val="-1"/>
                <w:sz w:val="18"/>
                <w:szCs w:val="18"/>
                <w:lang w:eastAsia="zh-CN"/>
              </w:rPr>
              <w:t>经办人：</w:t>
            </w: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firstLine="2158" w:firstLineChars="1300"/>
              <w:jc w:val="left"/>
              <w:textAlignment w:val="baseline"/>
              <w:rPr>
                <w:spacing w:val="-7"/>
                <w:sz w:val="18"/>
                <w:szCs w:val="18"/>
                <w:lang w:eastAsia="zh-CN"/>
              </w:rPr>
            </w:pPr>
          </w:p>
          <w:p>
            <w:pPr>
              <w:pStyle w:val="38"/>
              <w:keepNext w:val="0"/>
              <w:keepLines w:val="0"/>
              <w:pageBreakBefore w:val="0"/>
              <w:widowControl/>
              <w:kinsoku w:val="0"/>
              <w:wordWrap/>
              <w:overflowPunct/>
              <w:topLinePunct w:val="0"/>
              <w:autoSpaceDE w:val="0"/>
              <w:autoSpaceDN w:val="0"/>
              <w:bidi w:val="0"/>
              <w:adjustRightInd w:val="0"/>
              <w:snapToGrid w:val="0"/>
              <w:spacing w:after="0" w:line="200" w:lineRule="exact"/>
              <w:ind w:left="0" w:right="0" w:firstLine="2822" w:firstLineChars="1700"/>
              <w:jc w:val="left"/>
              <w:textAlignment w:val="baseline"/>
              <w:rPr>
                <w:rFonts w:hint="eastAsia"/>
                <w:spacing w:val="-7"/>
                <w:sz w:val="18"/>
                <w:szCs w:val="18"/>
                <w:lang w:eastAsia="zh-CN"/>
              </w:rPr>
            </w:pPr>
            <w:r>
              <w:rPr>
                <w:spacing w:val="-7"/>
                <w:sz w:val="18"/>
                <w:szCs w:val="18"/>
                <w:lang w:eastAsia="zh-CN"/>
              </w:rPr>
              <w:t>年</w:t>
            </w:r>
            <w:r>
              <w:rPr>
                <w:rFonts w:hint="eastAsia"/>
                <w:spacing w:val="-7"/>
                <w:sz w:val="18"/>
                <w:szCs w:val="18"/>
                <w:lang w:val="en-US" w:eastAsia="zh-CN"/>
              </w:rPr>
              <w:t xml:space="preserve">   </w:t>
            </w:r>
            <w:r>
              <w:rPr>
                <w:spacing w:val="-7"/>
                <w:sz w:val="18"/>
                <w:szCs w:val="18"/>
                <w:lang w:eastAsia="zh-CN"/>
              </w:rPr>
              <w:t>月</w:t>
            </w:r>
            <w:r>
              <w:rPr>
                <w:rFonts w:hint="eastAsia"/>
                <w:spacing w:val="-7"/>
                <w:sz w:val="18"/>
                <w:szCs w:val="18"/>
                <w:lang w:val="en-US" w:eastAsia="zh-CN"/>
              </w:rPr>
              <w:t xml:space="preserve">   </w:t>
            </w:r>
            <w:r>
              <w:rPr>
                <w:spacing w:val="-7"/>
                <w:sz w:val="18"/>
                <w:szCs w:val="18"/>
                <w:lang w:eastAsia="zh-CN"/>
              </w:rPr>
              <w:t>日</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firstLine="340" w:firstLineChars="200"/>
              <w:jc w:val="left"/>
              <w:textAlignment w:val="baseline"/>
              <w:rPr>
                <w:rFonts w:hint="eastAsia"/>
                <w:sz w:val="18"/>
                <w:szCs w:val="18"/>
                <w:lang w:eastAsia="zh-CN"/>
              </w:rPr>
            </w:pPr>
            <w:r>
              <w:rPr>
                <w:spacing w:val="-10"/>
                <w:sz w:val="19"/>
                <w:szCs w:val="19"/>
                <w:lang w:eastAsia="zh-CN"/>
              </w:rPr>
              <w:t>对已上牌证的拖拉机和联合收割机办理注销登记，对其他农机具全程监督报废拆解(破坏性处理)并加盖农业农村部门公章</w:t>
            </w:r>
            <w:r>
              <w:rPr>
                <w:rFonts w:hint="eastAsia"/>
                <w:spacing w:val="-10"/>
                <w:sz w:val="19"/>
                <w:szCs w:val="19"/>
                <w:lang w:eastAsia="zh-CN"/>
              </w:rPr>
              <w:t>。</w:t>
            </w:r>
          </w:p>
        </w:tc>
      </w:tr>
    </w:tbl>
    <w:p>
      <w:pPr>
        <w:keepNext w:val="0"/>
        <w:keepLines w:val="0"/>
        <w:pageBreakBefore w:val="0"/>
        <w:widowControl/>
        <w:kinsoku w:val="0"/>
        <w:wordWrap/>
        <w:overflowPunct/>
        <w:topLinePunct w:val="0"/>
        <w:autoSpaceDE w:val="0"/>
        <w:autoSpaceDN w:val="0"/>
        <w:bidi w:val="0"/>
        <w:adjustRightInd w:val="0"/>
        <w:snapToGrid w:val="0"/>
        <w:spacing w:before="14" w:line="360" w:lineRule="exact"/>
        <w:ind w:left="922" w:leftChars="39" w:hanging="840" w:hangingChars="300"/>
        <w:jc w:val="both"/>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说明：1.此表为样表，各地可结合实际，对表格的格式内容进</w:t>
      </w:r>
      <w:r>
        <w:rPr>
          <w:rFonts w:hint="eastAsia" w:ascii="仿宋_GB2312" w:hAnsi="仿宋_GB2312" w:eastAsia="仿宋_GB2312" w:cs="仿宋_GB2312"/>
          <w:spacing w:val="-1"/>
          <w:sz w:val="28"/>
          <w:szCs w:val="28"/>
          <w:lang w:eastAsia="zh-CN"/>
        </w:rPr>
        <w:t>行调整完善。</w:t>
      </w:r>
      <w:r>
        <w:rPr>
          <w:rFonts w:hint="eastAsia" w:ascii="仿宋_GB2312" w:hAnsi="仿宋_GB2312" w:eastAsia="仿宋_GB2312" w:cs="仿宋_GB2312"/>
          <w:spacing w:val="8"/>
          <w:sz w:val="28"/>
          <w:szCs w:val="28"/>
          <w:lang w:eastAsia="zh-CN"/>
        </w:rPr>
        <w:t>2.本表一式三联：一联农机回收企业存查；二联机主存查；三联签注农机登记部门印章后，到</w:t>
      </w:r>
      <w:r>
        <w:rPr>
          <w:rFonts w:hint="eastAsia" w:ascii="仿宋_GB2312" w:hAnsi="仿宋_GB2312" w:eastAsia="仿宋_GB2312" w:cs="仿宋_GB2312"/>
          <w:spacing w:val="7"/>
          <w:sz w:val="28"/>
          <w:szCs w:val="28"/>
          <w:lang w:eastAsia="zh-CN"/>
        </w:rPr>
        <w:t>主管部门办理申请补贴手续。</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28"/>
          <w:szCs w:val="28"/>
          <w:lang w:eastAsia="zh-CN"/>
        </w:rPr>
        <w:sectPr>
          <w:footerReference r:id="rId4" w:type="default"/>
          <w:pgSz w:w="11910" w:h="16830"/>
          <w:pgMar w:top="1430" w:right="1385" w:bottom="1239" w:left="1465" w:header="0" w:footer="86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right="0"/>
        <w:jc w:val="both"/>
        <w:textAlignment w:val="baseline"/>
        <w:rPr>
          <w:rFonts w:ascii="黑体" w:hAnsi="黑体" w:eastAsia="黑体" w:cs="黑体"/>
          <w:b w:val="0"/>
          <w:bCs w:val="0"/>
          <w:spacing w:val="27"/>
          <w:sz w:val="32"/>
          <w:szCs w:val="32"/>
          <w:lang w:eastAsia="zh-CN"/>
        </w:rPr>
      </w:pPr>
      <w:r>
        <w:rPr>
          <w:rFonts w:ascii="黑体" w:hAnsi="黑体" w:eastAsia="黑体" w:cs="黑体"/>
          <w:b w:val="0"/>
          <w:bCs w:val="0"/>
          <w:spacing w:val="27"/>
          <w:sz w:val="32"/>
          <w:szCs w:val="32"/>
          <w:lang w:eastAsia="zh-CN"/>
        </w:rPr>
        <w:t>附件4</w:t>
      </w:r>
    </w:p>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right="0"/>
        <w:jc w:val="center"/>
        <w:textAlignment w:val="baseline"/>
        <w:rPr>
          <w:rFonts w:hint="eastAsia" w:ascii="黑体" w:hAnsi="黑体" w:eastAsia="黑体" w:cs="黑体"/>
          <w:b w:val="0"/>
          <w:bCs w:val="0"/>
          <w:spacing w:val="-2"/>
          <w:sz w:val="36"/>
          <w:szCs w:val="36"/>
          <w:lang w:eastAsia="zh-CN"/>
        </w:rPr>
      </w:pPr>
      <w:r>
        <w:rPr>
          <w:rFonts w:hint="eastAsia" w:ascii="黑体" w:hAnsi="黑体" w:eastAsia="黑体" w:cs="黑体"/>
          <w:b w:val="0"/>
          <w:bCs w:val="0"/>
          <w:spacing w:val="-2"/>
          <w:sz w:val="36"/>
          <w:szCs w:val="36"/>
          <w:lang w:eastAsia="zh-CN"/>
        </w:rPr>
        <w:t>农用北斗辅助驾驶系统、田间作业监测终端、</w:t>
      </w:r>
    </w:p>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right="0"/>
        <w:jc w:val="center"/>
        <w:textAlignment w:val="baseline"/>
        <w:rPr>
          <w:rFonts w:hint="eastAsia" w:ascii="黑体" w:hAnsi="黑体" w:eastAsia="黑体" w:cs="黑体"/>
          <w:b w:val="0"/>
          <w:bCs w:val="0"/>
          <w:spacing w:val="-2"/>
          <w:sz w:val="36"/>
          <w:szCs w:val="36"/>
          <w:lang w:eastAsia="zh-CN"/>
        </w:rPr>
      </w:pPr>
      <w:r>
        <w:rPr>
          <w:rFonts w:hint="eastAsia" w:ascii="黑体" w:hAnsi="黑体" w:eastAsia="黑体" w:cs="黑体"/>
          <w:b w:val="0"/>
          <w:bCs w:val="0"/>
          <w:spacing w:val="-2"/>
          <w:sz w:val="36"/>
          <w:szCs w:val="36"/>
          <w:lang w:eastAsia="zh-CN"/>
        </w:rPr>
        <w:t>植保无人机报废回收操作流程</w:t>
      </w:r>
    </w:p>
    <w:p>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420" w:firstLineChars="200"/>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2" w:firstLineChars="200"/>
        <w:jc w:val="both"/>
        <w:textAlignment w:val="baseline"/>
        <w:outlineLvl w:val="2"/>
        <w:rPr>
          <w:rFonts w:hint="eastAsia" w:ascii="黑体" w:hAnsi="黑体" w:eastAsia="黑体" w:cs="黑体"/>
          <w:b w:val="0"/>
          <w:bCs w:val="0"/>
          <w:spacing w:val="3"/>
          <w:sz w:val="32"/>
          <w:szCs w:val="32"/>
          <w:lang w:eastAsia="zh-CN"/>
        </w:rPr>
      </w:pPr>
      <w:r>
        <w:rPr>
          <w:rFonts w:ascii="黑体" w:hAnsi="黑体" w:eastAsia="黑体" w:cs="黑体"/>
          <w:b w:val="0"/>
          <w:bCs w:val="0"/>
          <w:spacing w:val="3"/>
          <w:sz w:val="32"/>
          <w:szCs w:val="32"/>
          <w:lang w:eastAsia="zh-CN"/>
        </w:rPr>
        <w:t>一、报废回收机具条件</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6"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申请报废的农用北斗辅助驾驶系统、田间作业监测终端、植</w:t>
      </w:r>
      <w:r>
        <w:rPr>
          <w:rFonts w:hint="eastAsia" w:ascii="仿宋_GB2312" w:hAnsi="仿宋_GB2312" w:eastAsia="仿宋_GB2312" w:cs="仿宋_GB2312"/>
          <w:spacing w:val="7"/>
          <w:sz w:val="32"/>
          <w:szCs w:val="32"/>
          <w:lang w:eastAsia="zh-CN"/>
        </w:rPr>
        <w:t>保无人机应当具有铭牌或出厂编号等机具身份</w:t>
      </w:r>
      <w:r>
        <w:rPr>
          <w:rFonts w:hint="eastAsia" w:ascii="仿宋_GB2312" w:hAnsi="仿宋_GB2312" w:eastAsia="仿宋_GB2312" w:cs="仿宋_GB2312"/>
          <w:spacing w:val="6"/>
          <w:sz w:val="32"/>
          <w:szCs w:val="32"/>
          <w:lang w:eastAsia="zh-CN"/>
        </w:rPr>
        <w:t>信息，植保无人机的驾驶器飞行平台、作业箱等主要部件应齐全，铭牌应具有出厂编码、机身编码等信息。严重残缺、改装、拼装、来历不明等不能确定唯一性和合法来源的机具不予受理。</w:t>
      </w:r>
    </w:p>
    <w:p>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2" w:firstLineChars="200"/>
        <w:jc w:val="both"/>
        <w:textAlignment w:val="baseline"/>
        <w:outlineLvl w:val="2"/>
        <w:rPr>
          <w:rFonts w:hint="eastAsia" w:ascii="黑体" w:hAnsi="黑体" w:eastAsia="黑体" w:cs="黑体"/>
          <w:b w:val="0"/>
          <w:bCs w:val="0"/>
          <w:spacing w:val="3"/>
          <w:sz w:val="32"/>
          <w:szCs w:val="32"/>
          <w:lang w:eastAsia="zh-CN"/>
        </w:rPr>
      </w:pPr>
      <w:r>
        <w:rPr>
          <w:rFonts w:ascii="黑体" w:hAnsi="黑体" w:eastAsia="黑体" w:cs="黑体"/>
          <w:b w:val="0"/>
          <w:bCs w:val="0"/>
          <w:spacing w:val="3"/>
          <w:sz w:val="32"/>
          <w:szCs w:val="32"/>
          <w:lang w:eastAsia="zh-CN"/>
        </w:rPr>
        <w:t>二、报废回收企业</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在确保报废设备唯一性及数据安全的基础上，可根据实际将回收环节和拆解环节分开。从事老旧农用北斗辅助驾驶系统、田间作业监测终端、植保无人机的报废回收企业(以下简称“回收企业”),应具备必要的仓储条件和破坏处理设备，并自愿向所在县市农业农村部门提出申请，由县市农业农村部门确认后向社会公布。各地可对上述3类机具设备回收企业单独进行审核确认，根据实际合理确定存放报废回收机具的仓储面积、处理设备等，加快回收企业培育和网点布局。鼓励由上述3类机具生产企业授权经销商或维修点设立回收企业。</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回收企业应当对农用北斗辅助驾驶系统、田间作业监测终端的北斗板卡，以及植保无人机的航电模块等关键部件进行破坏性处理，并在回收确认表上盖章、农机主管部门监销人签字确认。在对关键部件进行物理性破坏处理时，必须通过视频监控等设备进行全程记录，建立相关电子和纸质档案。后续回收企业应按照国家环保、安全等有关法律法规规定，将回收的机具交由有资质的企业处理。</w:t>
      </w:r>
    </w:p>
    <w:p>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2" w:firstLineChars="200"/>
        <w:jc w:val="both"/>
        <w:textAlignment w:val="baseline"/>
        <w:outlineLvl w:val="2"/>
        <w:rPr>
          <w:rFonts w:hint="eastAsia" w:ascii="黑体" w:hAnsi="黑体" w:eastAsia="黑体" w:cs="黑体"/>
          <w:b w:val="0"/>
          <w:bCs w:val="0"/>
          <w:sz w:val="32"/>
          <w:szCs w:val="32"/>
          <w:lang w:eastAsia="zh-CN"/>
        </w:rPr>
      </w:pPr>
      <w:r>
        <w:rPr>
          <w:rFonts w:ascii="黑体" w:hAnsi="黑体" w:eastAsia="黑体" w:cs="黑体"/>
          <w:b w:val="0"/>
          <w:bCs w:val="0"/>
          <w:spacing w:val="3"/>
          <w:sz w:val="32"/>
          <w:szCs w:val="32"/>
          <w:lang w:eastAsia="zh-CN"/>
        </w:rPr>
        <w:t>三、报废补贴办理流程</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(一)机主携带身份证件、新购置机具的发票、产品合格证等原件及复印件、农业机械来历承诺书等相关资料，将拟报废的旧机交(售)给由县市确认公布的回收企业。</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(二)回收企业核对机主及机具身份信息后，填写《报废农业机械回收确认表》并向当地县级农业农村部门提交机主和报废及新购机具资料进行审核确认。</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三)回收企业按程序对农用北斗辅助驾驶系统、田间作业监测终端的北斗板卡，植保无人机的航电模块等关键部件进行破坏性处理(采取打孔、挤压、撞击等方式损坏物理结构),采取连续视频方式进行全程记录。在《报废农业机械回收确认表》上签字盖章，连同破坏性处理视频、前中后对比照片等资料，交由农机主管部门监销人审核并签字确认。回收企业应对回收处理的报废补贴机具建立台账及档案资料备查，县级农业农村部门对机具破坏处理过程实施现场或远程视频监督，保存前中后照片、视频等档案资料，保存期不少于3年。</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(四)县级农业农村部门对相关信息审核后，按程序提交县级财政部门向符合要求的机主兑现补贴资金。</w:t>
      </w:r>
    </w:p>
    <w:p>
      <w:pPr>
        <w:pStyle w:val="11"/>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56"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五)回收企业按照国家有关法律法规规定，对回收并进行关键部件破坏性处理的机具，交由有相关资质的废旧机电产品回收拆解企业进行处理。后续如出现违反环保、消防、安全生产等方面的违法违规问题，由回收企业承担。</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sz w:val="32"/>
          <w:szCs w:val="32"/>
          <w:lang w:eastAsia="zh-CN"/>
        </w:rPr>
        <w:sectPr>
          <w:footerReference r:id="rId5" w:type="default"/>
          <w:pgSz w:w="11910" w:h="16830"/>
          <w:pgMar w:top="1430" w:right="1436" w:bottom="1246" w:left="1599" w:header="0" w:footer="844"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17" w:line="560" w:lineRule="exact"/>
        <w:ind w:left="1080"/>
        <w:jc w:val="both"/>
        <w:textAlignment w:val="baseline"/>
        <w:rPr>
          <w:rFonts w:hint="eastAsia" w:ascii="宋体" w:hAnsi="宋体" w:eastAsia="宋体" w:cs="宋体"/>
          <w:sz w:val="36"/>
          <w:szCs w:val="36"/>
          <w:lang w:eastAsia="zh-CN"/>
        </w:rPr>
      </w:pPr>
      <w:r>
        <w:rPr>
          <w:rFonts w:ascii="宋体" w:hAnsi="宋体" w:eastAsia="宋体" w:cs="宋体"/>
          <w:b/>
          <w:bCs/>
          <w:spacing w:val="-5"/>
          <w:sz w:val="36"/>
          <w:szCs w:val="36"/>
          <w:lang w:eastAsia="zh-CN"/>
        </w:rPr>
        <w:t>农用北斗辅助驾驶系统、田间作业监测终端、植保无人机报废补贴机具</w:t>
      </w:r>
      <w:r>
        <w:rPr>
          <w:rFonts w:ascii="宋体" w:hAnsi="宋体" w:eastAsia="宋体" w:cs="宋体"/>
          <w:b/>
          <w:bCs/>
          <w:spacing w:val="-6"/>
          <w:sz w:val="36"/>
          <w:szCs w:val="36"/>
          <w:lang w:eastAsia="zh-CN"/>
        </w:rPr>
        <w:t>台账</w:t>
      </w:r>
    </w:p>
    <w:tbl>
      <w:tblPr>
        <w:tblStyle w:val="36"/>
        <w:tblW w:w="139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83"/>
        <w:gridCol w:w="781"/>
        <w:gridCol w:w="1062"/>
        <w:gridCol w:w="1152"/>
        <w:gridCol w:w="1403"/>
        <w:gridCol w:w="1152"/>
        <w:gridCol w:w="1172"/>
        <w:gridCol w:w="1152"/>
        <w:gridCol w:w="1162"/>
        <w:gridCol w:w="1242"/>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687"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before="68" w:line="300" w:lineRule="exact"/>
              <w:ind w:left="94"/>
              <w:jc w:val="center"/>
              <w:textAlignment w:val="baseline"/>
              <w:rPr>
                <w:rFonts w:hint="eastAsia"/>
                <w:sz w:val="21"/>
                <w:szCs w:val="21"/>
              </w:rPr>
            </w:pPr>
            <w:r>
              <w:rPr>
                <w:spacing w:val="6"/>
                <w:sz w:val="21"/>
                <w:szCs w:val="21"/>
              </w:rPr>
              <w:t>序号</w:t>
            </w:r>
          </w:p>
        </w:tc>
        <w:tc>
          <w:tcPr>
            <w:tcW w:w="1383"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before="69" w:line="300" w:lineRule="exact"/>
              <w:ind w:left="149"/>
              <w:jc w:val="center"/>
              <w:textAlignment w:val="baseline"/>
              <w:rPr>
                <w:spacing w:val="1"/>
                <w:sz w:val="21"/>
                <w:szCs w:val="21"/>
              </w:rPr>
            </w:pPr>
            <w:r>
              <w:rPr>
                <w:spacing w:val="1"/>
                <w:sz w:val="21"/>
                <w:szCs w:val="21"/>
              </w:rPr>
              <w:t>回收确认</w:t>
            </w:r>
          </w:p>
          <w:p>
            <w:pPr>
              <w:pStyle w:val="38"/>
              <w:keepNext w:val="0"/>
              <w:keepLines w:val="0"/>
              <w:pageBreakBefore w:val="0"/>
              <w:widowControl/>
              <w:kinsoku w:val="0"/>
              <w:wordWrap/>
              <w:overflowPunct/>
              <w:topLinePunct w:val="0"/>
              <w:autoSpaceDE w:val="0"/>
              <w:autoSpaceDN w:val="0"/>
              <w:bidi w:val="0"/>
              <w:adjustRightInd w:val="0"/>
              <w:snapToGrid w:val="0"/>
              <w:spacing w:before="69" w:line="300" w:lineRule="exact"/>
              <w:ind w:left="149"/>
              <w:jc w:val="center"/>
              <w:textAlignment w:val="baseline"/>
              <w:rPr>
                <w:rFonts w:hint="eastAsia"/>
                <w:sz w:val="21"/>
                <w:szCs w:val="21"/>
              </w:rPr>
            </w:pPr>
            <w:r>
              <w:rPr>
                <w:spacing w:val="1"/>
                <w:sz w:val="21"/>
                <w:szCs w:val="21"/>
              </w:rPr>
              <w:t>表</w:t>
            </w:r>
            <w:r>
              <w:rPr>
                <w:spacing w:val="6"/>
                <w:sz w:val="21"/>
                <w:szCs w:val="21"/>
              </w:rPr>
              <w:t>编号</w:t>
            </w:r>
          </w:p>
        </w:tc>
        <w:tc>
          <w:tcPr>
            <w:tcW w:w="1843"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before="68" w:line="300" w:lineRule="exact"/>
              <w:ind w:left="480"/>
              <w:jc w:val="center"/>
              <w:textAlignment w:val="baseline"/>
              <w:rPr>
                <w:rFonts w:hint="eastAsia"/>
                <w:sz w:val="21"/>
                <w:szCs w:val="21"/>
              </w:rPr>
            </w:pPr>
            <w:r>
              <w:rPr>
                <w:spacing w:val="3"/>
                <w:sz w:val="21"/>
                <w:szCs w:val="21"/>
              </w:rPr>
              <w:t>机主信息</w:t>
            </w:r>
          </w:p>
        </w:tc>
        <w:tc>
          <w:tcPr>
            <w:tcW w:w="3707" w:type="dxa"/>
            <w:gridSpan w:val="3"/>
            <w:vAlign w:val="center"/>
          </w:tcPr>
          <w:p>
            <w:pPr>
              <w:pStyle w:val="38"/>
              <w:keepNext w:val="0"/>
              <w:keepLines w:val="0"/>
              <w:pageBreakBefore w:val="0"/>
              <w:widowControl/>
              <w:kinsoku w:val="0"/>
              <w:wordWrap/>
              <w:overflowPunct/>
              <w:topLinePunct w:val="0"/>
              <w:autoSpaceDE w:val="0"/>
              <w:autoSpaceDN w:val="0"/>
              <w:bidi w:val="0"/>
              <w:adjustRightInd w:val="0"/>
              <w:snapToGrid w:val="0"/>
              <w:spacing w:before="68" w:line="300" w:lineRule="exact"/>
              <w:ind w:left="1213"/>
              <w:jc w:val="center"/>
              <w:textAlignment w:val="baseline"/>
              <w:rPr>
                <w:rFonts w:hint="eastAsia"/>
                <w:sz w:val="21"/>
                <w:szCs w:val="21"/>
              </w:rPr>
            </w:pPr>
            <w:r>
              <w:rPr>
                <w:spacing w:val="2"/>
                <w:sz w:val="21"/>
                <w:szCs w:val="21"/>
              </w:rPr>
              <w:t>报废机具信息</w:t>
            </w:r>
          </w:p>
        </w:tc>
        <w:tc>
          <w:tcPr>
            <w:tcW w:w="2324" w:type="dxa"/>
            <w:gridSpan w:val="2"/>
            <w:vAlign w:val="center"/>
          </w:tcPr>
          <w:p>
            <w:pPr>
              <w:pStyle w:val="38"/>
              <w:keepNext w:val="0"/>
              <w:keepLines w:val="0"/>
              <w:pageBreakBefore w:val="0"/>
              <w:widowControl/>
              <w:kinsoku w:val="0"/>
              <w:wordWrap/>
              <w:overflowPunct/>
              <w:topLinePunct w:val="0"/>
              <w:autoSpaceDE w:val="0"/>
              <w:autoSpaceDN w:val="0"/>
              <w:bidi w:val="0"/>
              <w:adjustRightInd w:val="0"/>
              <w:snapToGrid w:val="0"/>
              <w:spacing w:before="68" w:line="300" w:lineRule="exact"/>
              <w:ind w:left="535"/>
              <w:jc w:val="center"/>
              <w:textAlignment w:val="baseline"/>
              <w:rPr>
                <w:rFonts w:hint="eastAsia"/>
                <w:sz w:val="21"/>
                <w:szCs w:val="21"/>
              </w:rPr>
            </w:pPr>
            <w:r>
              <w:rPr>
                <w:spacing w:val="2"/>
                <w:sz w:val="21"/>
                <w:szCs w:val="21"/>
              </w:rPr>
              <w:t>新购机具信息</w:t>
            </w:r>
          </w:p>
        </w:tc>
        <w:tc>
          <w:tcPr>
            <w:tcW w:w="1162"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before="69" w:line="300" w:lineRule="exact"/>
              <w:ind w:left="157"/>
              <w:jc w:val="center"/>
              <w:textAlignment w:val="baseline"/>
              <w:rPr>
                <w:rFonts w:hint="eastAsia"/>
                <w:sz w:val="21"/>
                <w:szCs w:val="21"/>
              </w:rPr>
            </w:pPr>
            <w:r>
              <w:rPr>
                <w:spacing w:val="3"/>
                <w:sz w:val="21"/>
                <w:szCs w:val="21"/>
              </w:rPr>
              <w:t>回收日期</w:t>
            </w:r>
          </w:p>
        </w:tc>
        <w:tc>
          <w:tcPr>
            <w:tcW w:w="1242"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before="69" w:line="300" w:lineRule="exact"/>
              <w:ind w:left="297" w:right="197" w:hanging="99"/>
              <w:jc w:val="center"/>
              <w:textAlignment w:val="baseline"/>
              <w:rPr>
                <w:rFonts w:hint="eastAsia"/>
                <w:sz w:val="21"/>
                <w:szCs w:val="21"/>
              </w:rPr>
            </w:pPr>
            <w:r>
              <w:rPr>
                <w:spacing w:val="-2"/>
                <w:sz w:val="21"/>
                <w:szCs w:val="21"/>
              </w:rPr>
              <w:t>破坏性处</w:t>
            </w:r>
            <w:r>
              <w:rPr>
                <w:spacing w:val="4"/>
                <w:sz w:val="21"/>
                <w:szCs w:val="21"/>
              </w:rPr>
              <w:t>理日期</w:t>
            </w:r>
          </w:p>
        </w:tc>
        <w:tc>
          <w:tcPr>
            <w:tcW w:w="1628" w:type="dxa"/>
            <w:vMerge w:val="restart"/>
            <w:tcBorders>
              <w:bottom w:val="nil"/>
            </w:tcBorders>
            <w:vAlign w:val="center"/>
          </w:tcPr>
          <w:p>
            <w:pPr>
              <w:pStyle w:val="38"/>
              <w:keepNext w:val="0"/>
              <w:keepLines w:val="0"/>
              <w:pageBreakBefore w:val="0"/>
              <w:widowControl/>
              <w:kinsoku w:val="0"/>
              <w:wordWrap/>
              <w:overflowPunct/>
              <w:topLinePunct w:val="0"/>
              <w:autoSpaceDE w:val="0"/>
              <w:autoSpaceDN w:val="0"/>
              <w:bidi w:val="0"/>
              <w:adjustRightInd w:val="0"/>
              <w:snapToGrid w:val="0"/>
              <w:spacing w:before="68" w:line="300" w:lineRule="exact"/>
              <w:ind w:left="390"/>
              <w:jc w:val="center"/>
              <w:textAlignment w:val="baseline"/>
              <w:rPr>
                <w:spacing w:val="2"/>
                <w:sz w:val="21"/>
                <w:szCs w:val="21"/>
              </w:rPr>
            </w:pPr>
            <w:r>
              <w:rPr>
                <w:spacing w:val="2"/>
                <w:sz w:val="21"/>
                <w:szCs w:val="21"/>
              </w:rPr>
              <w:t>回收机具</w:t>
            </w:r>
          </w:p>
          <w:p>
            <w:pPr>
              <w:pStyle w:val="38"/>
              <w:keepNext w:val="0"/>
              <w:keepLines w:val="0"/>
              <w:pageBreakBefore w:val="0"/>
              <w:widowControl/>
              <w:kinsoku w:val="0"/>
              <w:wordWrap/>
              <w:overflowPunct/>
              <w:topLinePunct w:val="0"/>
              <w:autoSpaceDE w:val="0"/>
              <w:autoSpaceDN w:val="0"/>
              <w:bidi w:val="0"/>
              <w:adjustRightInd w:val="0"/>
              <w:snapToGrid w:val="0"/>
              <w:spacing w:before="68" w:line="300" w:lineRule="exact"/>
              <w:ind w:left="390"/>
              <w:jc w:val="center"/>
              <w:textAlignment w:val="baseline"/>
              <w:rPr>
                <w:rFonts w:hint="eastAsia"/>
                <w:sz w:val="21"/>
                <w:szCs w:val="21"/>
              </w:rPr>
            </w:pPr>
            <w:r>
              <w:rPr>
                <w:spacing w:val="11"/>
                <w:sz w:val="21"/>
                <w:szCs w:val="21"/>
              </w:rPr>
              <w:t>流向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5" w:hRule="atLeast"/>
        </w:trPr>
        <w:tc>
          <w:tcPr>
            <w:tcW w:w="687"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p>
        </w:tc>
        <w:tc>
          <w:tcPr>
            <w:tcW w:w="138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p>
        </w:tc>
        <w:tc>
          <w:tcPr>
            <w:tcW w:w="781"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jc w:val="center"/>
              <w:textAlignment w:val="baseline"/>
              <w:rPr>
                <w:rFonts w:hint="eastAsia"/>
                <w:sz w:val="21"/>
                <w:szCs w:val="21"/>
              </w:rPr>
            </w:pPr>
            <w:r>
              <w:rPr>
                <w:spacing w:val="13"/>
                <w:sz w:val="21"/>
                <w:szCs w:val="21"/>
              </w:rPr>
              <w:t>姓名</w:t>
            </w:r>
          </w:p>
        </w:tc>
        <w:tc>
          <w:tcPr>
            <w:tcW w:w="1062"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jc w:val="center"/>
              <w:textAlignment w:val="baseline"/>
              <w:rPr>
                <w:rFonts w:hint="eastAsia"/>
                <w:sz w:val="21"/>
                <w:szCs w:val="21"/>
                <w:lang w:eastAsia="zh-CN"/>
              </w:rPr>
            </w:pPr>
            <w:r>
              <w:rPr>
                <w:spacing w:val="-2"/>
                <w:sz w:val="21"/>
                <w:szCs w:val="21"/>
                <w:lang w:eastAsia="zh-CN"/>
              </w:rPr>
              <w:t>机主身份</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jc w:val="center"/>
              <w:textAlignment w:val="baseline"/>
              <w:rPr>
                <w:rFonts w:hint="eastAsia"/>
                <w:sz w:val="21"/>
                <w:szCs w:val="21"/>
                <w:lang w:eastAsia="zh-CN"/>
              </w:rPr>
            </w:pPr>
            <w:r>
              <w:rPr>
                <w:spacing w:val="-2"/>
                <w:sz w:val="21"/>
                <w:szCs w:val="21"/>
                <w:lang w:eastAsia="zh-CN"/>
              </w:rPr>
              <w:t>证号/组</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jc w:val="center"/>
              <w:textAlignment w:val="baseline"/>
              <w:rPr>
                <w:rFonts w:hint="eastAsia"/>
                <w:sz w:val="21"/>
                <w:szCs w:val="21"/>
                <w:lang w:eastAsia="zh-CN"/>
              </w:rPr>
            </w:pPr>
            <w:r>
              <w:rPr>
                <w:spacing w:val="2"/>
                <w:sz w:val="21"/>
                <w:szCs w:val="21"/>
                <w:lang w:eastAsia="zh-CN"/>
              </w:rPr>
              <w:t>织机构代</w:t>
            </w:r>
          </w:p>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jc w:val="center"/>
              <w:textAlignment w:val="baseline"/>
              <w:rPr>
                <w:rFonts w:hint="eastAsia"/>
                <w:sz w:val="21"/>
                <w:szCs w:val="21"/>
              </w:rPr>
            </w:pPr>
            <w:r>
              <w:rPr>
                <w:sz w:val="21"/>
                <w:szCs w:val="21"/>
              </w:rPr>
              <w:t>码</w:t>
            </w:r>
          </w:p>
        </w:tc>
        <w:tc>
          <w:tcPr>
            <w:tcW w:w="1152"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jc w:val="center"/>
              <w:textAlignment w:val="baseline"/>
              <w:rPr>
                <w:rFonts w:hint="eastAsia"/>
                <w:sz w:val="21"/>
                <w:szCs w:val="21"/>
              </w:rPr>
            </w:pPr>
            <w:r>
              <w:rPr>
                <w:spacing w:val="4"/>
                <w:sz w:val="21"/>
                <w:szCs w:val="21"/>
              </w:rPr>
              <w:t>机具类别</w:t>
            </w:r>
          </w:p>
        </w:tc>
        <w:tc>
          <w:tcPr>
            <w:tcW w:w="1403"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jc w:val="center"/>
              <w:textAlignment w:val="baseline"/>
              <w:rPr>
                <w:rFonts w:hint="eastAsia"/>
                <w:sz w:val="21"/>
                <w:szCs w:val="21"/>
              </w:rPr>
            </w:pPr>
            <w:r>
              <w:rPr>
                <w:spacing w:val="2"/>
                <w:sz w:val="21"/>
                <w:szCs w:val="21"/>
              </w:rPr>
              <w:t>品牌、型号</w:t>
            </w:r>
          </w:p>
        </w:tc>
        <w:tc>
          <w:tcPr>
            <w:tcW w:w="1152"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jc w:val="center"/>
              <w:textAlignment w:val="baseline"/>
              <w:rPr>
                <w:rFonts w:hint="eastAsia"/>
                <w:sz w:val="21"/>
                <w:szCs w:val="21"/>
              </w:rPr>
            </w:pPr>
            <w:r>
              <w:rPr>
                <w:spacing w:val="3"/>
                <w:sz w:val="21"/>
                <w:szCs w:val="21"/>
              </w:rPr>
              <w:t>出厂编号</w:t>
            </w:r>
          </w:p>
        </w:tc>
        <w:tc>
          <w:tcPr>
            <w:tcW w:w="1172"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jc w:val="center"/>
              <w:textAlignment w:val="baseline"/>
              <w:rPr>
                <w:rFonts w:hint="eastAsia"/>
                <w:sz w:val="21"/>
                <w:szCs w:val="21"/>
              </w:rPr>
            </w:pPr>
            <w:r>
              <w:rPr>
                <w:spacing w:val="-2"/>
                <w:sz w:val="21"/>
                <w:szCs w:val="21"/>
              </w:rPr>
              <w:t>机具品牌</w:t>
            </w:r>
          </w:p>
        </w:tc>
        <w:tc>
          <w:tcPr>
            <w:tcW w:w="1152" w:type="dxa"/>
            <w:vAlign w:val="center"/>
          </w:tcPr>
          <w:p>
            <w:pPr>
              <w:pStyle w:val="38"/>
              <w:keepNext w:val="0"/>
              <w:keepLines w:val="0"/>
              <w:pageBreakBefore w:val="0"/>
              <w:widowControl/>
              <w:kinsoku w:val="0"/>
              <w:wordWrap/>
              <w:overflowPunct/>
              <w:topLinePunct w:val="0"/>
              <w:autoSpaceDE w:val="0"/>
              <w:autoSpaceDN w:val="0"/>
              <w:bidi w:val="0"/>
              <w:adjustRightInd w:val="0"/>
              <w:snapToGrid w:val="0"/>
              <w:spacing w:after="0" w:line="300" w:lineRule="exact"/>
              <w:ind w:left="0"/>
              <w:jc w:val="center"/>
              <w:textAlignment w:val="baseline"/>
              <w:rPr>
                <w:rFonts w:hint="eastAsia"/>
                <w:sz w:val="21"/>
                <w:szCs w:val="21"/>
              </w:rPr>
            </w:pPr>
            <w:r>
              <w:rPr>
                <w:spacing w:val="3"/>
                <w:sz w:val="21"/>
                <w:szCs w:val="21"/>
              </w:rPr>
              <w:t>出厂编号</w:t>
            </w:r>
          </w:p>
        </w:tc>
        <w:tc>
          <w:tcPr>
            <w:tcW w:w="1162"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242"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628"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687"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38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781"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0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40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7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24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628"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8" w:hRule="atLeast"/>
        </w:trPr>
        <w:tc>
          <w:tcPr>
            <w:tcW w:w="687"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38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781"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0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40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7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24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628"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8" w:hRule="atLeast"/>
        </w:trPr>
        <w:tc>
          <w:tcPr>
            <w:tcW w:w="687"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38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781"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0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40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7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24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628"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4" w:hRule="atLeast"/>
        </w:trPr>
        <w:tc>
          <w:tcPr>
            <w:tcW w:w="687"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38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781"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0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40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7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24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628"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4" w:hRule="atLeast"/>
        </w:trPr>
        <w:tc>
          <w:tcPr>
            <w:tcW w:w="687"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38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781"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0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40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7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24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628"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3" w:hRule="atLeast"/>
        </w:trPr>
        <w:tc>
          <w:tcPr>
            <w:tcW w:w="687"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38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781"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0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403"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7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5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16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242"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c>
          <w:tcPr>
            <w:tcW w:w="1628" w:type="dxa"/>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83"/>
        <w:tab w:val="clear" w:pos="4153"/>
      </w:tabs>
      <w:rPr>
        <w:rFonts w:hint="eastAsia" w:ascii="楷体_GB2312" w:hAnsi="楷体_GB2312" w:eastAsia="楷体_GB2312" w:cs="楷体_GB2312"/>
        <w:sz w:val="22"/>
        <w:szCs w:val="28"/>
      </w:rPr>
    </w:pPr>
    <w:r>
      <w:rPr>
        <w:rFonts w:hint="eastAsia" w:ascii="楷体_GB2312" w:hAnsi="楷体_GB2312" w:eastAsia="楷体_GB2312" w:cs="楷体_GB2312"/>
        <w:sz w:val="22"/>
        <w:szCs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楷体_GB2312" w:hAnsi="楷体_GB2312" w:eastAsia="楷体_GB2312" w:cs="楷体_GB2312"/>
                              <w:b/>
                              <w:bCs/>
                              <w:sz w:val="22"/>
                              <w:szCs w:val="28"/>
                            </w:rPr>
                          </w:pPr>
                          <w:r>
                            <w:rPr>
                              <w:rFonts w:hint="eastAsia" w:ascii="楷体_GB2312" w:hAnsi="楷体_GB2312" w:eastAsia="楷体_GB2312" w:cs="楷体_GB2312"/>
                              <w:b/>
                              <w:bCs/>
                              <w:sz w:val="22"/>
                              <w:szCs w:val="28"/>
                            </w:rPr>
                            <w:fldChar w:fldCharType="begin"/>
                          </w:r>
                          <w:r>
                            <w:rPr>
                              <w:rFonts w:hint="eastAsia" w:ascii="楷体_GB2312" w:hAnsi="楷体_GB2312" w:eastAsia="楷体_GB2312" w:cs="楷体_GB2312"/>
                              <w:b/>
                              <w:bCs/>
                              <w:sz w:val="22"/>
                              <w:szCs w:val="28"/>
                            </w:rPr>
                            <w:instrText xml:space="preserve"> PAGE  \* MERGEFORMAT </w:instrText>
                          </w:r>
                          <w:r>
                            <w:rPr>
                              <w:rFonts w:hint="eastAsia" w:ascii="楷体_GB2312" w:hAnsi="楷体_GB2312" w:eastAsia="楷体_GB2312" w:cs="楷体_GB2312"/>
                              <w:b/>
                              <w:bCs/>
                              <w:sz w:val="22"/>
                              <w:szCs w:val="28"/>
                            </w:rPr>
                            <w:fldChar w:fldCharType="separate"/>
                          </w:r>
                          <w:r>
                            <w:rPr>
                              <w:rFonts w:hint="eastAsia" w:ascii="楷体_GB2312" w:hAnsi="楷体_GB2312" w:eastAsia="楷体_GB2312" w:cs="楷体_GB2312"/>
                              <w:b/>
                              <w:bCs/>
                              <w:sz w:val="22"/>
                              <w:szCs w:val="28"/>
                            </w:rPr>
                            <w:t>1</w:t>
                          </w:r>
                          <w:r>
                            <w:rPr>
                              <w:rFonts w:hint="eastAsia" w:ascii="楷体_GB2312" w:hAnsi="楷体_GB2312" w:eastAsia="楷体_GB2312" w:cs="楷体_GB2312"/>
                              <w:b/>
                              <w:bCs/>
                              <w:sz w:val="22"/>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楷体_GB2312" w:hAnsi="楷体_GB2312" w:eastAsia="楷体_GB2312" w:cs="楷体_GB2312"/>
                        <w:b/>
                        <w:bCs/>
                        <w:sz w:val="22"/>
                        <w:szCs w:val="28"/>
                      </w:rPr>
                    </w:pPr>
                    <w:r>
                      <w:rPr>
                        <w:rFonts w:hint="eastAsia" w:ascii="楷体_GB2312" w:hAnsi="楷体_GB2312" w:eastAsia="楷体_GB2312" w:cs="楷体_GB2312"/>
                        <w:b/>
                        <w:bCs/>
                        <w:sz w:val="22"/>
                        <w:szCs w:val="28"/>
                      </w:rPr>
                      <w:fldChar w:fldCharType="begin"/>
                    </w:r>
                    <w:r>
                      <w:rPr>
                        <w:rFonts w:hint="eastAsia" w:ascii="楷体_GB2312" w:hAnsi="楷体_GB2312" w:eastAsia="楷体_GB2312" w:cs="楷体_GB2312"/>
                        <w:b/>
                        <w:bCs/>
                        <w:sz w:val="22"/>
                        <w:szCs w:val="28"/>
                      </w:rPr>
                      <w:instrText xml:space="preserve"> PAGE  \* MERGEFORMAT </w:instrText>
                    </w:r>
                    <w:r>
                      <w:rPr>
                        <w:rFonts w:hint="eastAsia" w:ascii="楷体_GB2312" w:hAnsi="楷体_GB2312" w:eastAsia="楷体_GB2312" w:cs="楷体_GB2312"/>
                        <w:b/>
                        <w:bCs/>
                        <w:sz w:val="22"/>
                        <w:szCs w:val="28"/>
                      </w:rPr>
                      <w:fldChar w:fldCharType="separate"/>
                    </w:r>
                    <w:r>
                      <w:rPr>
                        <w:rFonts w:hint="eastAsia" w:ascii="楷体_GB2312" w:hAnsi="楷体_GB2312" w:eastAsia="楷体_GB2312" w:cs="楷体_GB2312"/>
                        <w:b/>
                        <w:bCs/>
                        <w:sz w:val="22"/>
                        <w:szCs w:val="28"/>
                      </w:rPr>
                      <w:t>1</w:t>
                    </w:r>
                    <w:r>
                      <w:rPr>
                        <w:rFonts w:hint="eastAsia" w:ascii="楷体_GB2312" w:hAnsi="楷体_GB2312" w:eastAsia="楷体_GB2312" w:cs="楷体_GB2312"/>
                        <w:b/>
                        <w:bCs/>
                        <w:sz w:val="22"/>
                        <w:szCs w:val="28"/>
                      </w:rPr>
                      <w:fldChar w:fldCharType="end"/>
                    </w:r>
                  </w:p>
                </w:txbxContent>
              </v:textbox>
            </v:shape>
          </w:pict>
        </mc:Fallback>
      </mc:AlternateContent>
    </w:r>
    <w:r>
      <w:rPr>
        <w:rFonts w:hint="eastAsia" w:ascii="楷体_GB2312" w:hAnsi="楷体_GB2312" w:eastAsia="楷体_GB2312" w:cs="楷体_GB2312"/>
        <w:sz w:val="22"/>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74"/>
      <w:rPr>
        <w:rFonts w:hint="eastAsia"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r>
      <w:rPr>
        <w:rFonts w:ascii="宋体" w:hAnsi="宋体" w:eastAsia="宋体" w:cs="宋体"/>
        <w:spacing w:val="-3"/>
        <w:sz w:val="29"/>
        <w:szCs w:val="29"/>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right="11"/>
      <w:jc w:val="right"/>
      <w:rPr>
        <w:rFonts w:hint="eastAsia" w:ascii="宋体" w:hAnsi="宋体" w:eastAsia="宋体" w:cs="宋体"/>
        <w:sz w:val="31"/>
        <w:szCs w:val="31"/>
      </w:rPr>
    </w:pPr>
    <w:r>
      <w:rPr>
        <w:sz w:val="3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r>
      <w:rPr>
        <w:rFonts w:ascii="宋体" w:hAnsi="宋体" w:eastAsia="宋体" w:cs="宋体"/>
        <w:spacing w:val="-15"/>
        <w:sz w:val="31"/>
        <w:szCs w:val="31"/>
      </w:rPr>
      <w:t>—17—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67"/>
    <w:rsid w:val="00012B67"/>
    <w:rsid w:val="002B6157"/>
    <w:rsid w:val="003907FE"/>
    <w:rsid w:val="009E3718"/>
    <w:rsid w:val="00A569B2"/>
    <w:rsid w:val="00BC6907"/>
    <w:rsid w:val="01903DD5"/>
    <w:rsid w:val="076D05BF"/>
    <w:rsid w:val="0CCF0ED9"/>
    <w:rsid w:val="16307EC6"/>
    <w:rsid w:val="1A8214B5"/>
    <w:rsid w:val="266E1943"/>
    <w:rsid w:val="287125F7"/>
    <w:rsid w:val="28BD5964"/>
    <w:rsid w:val="2939761C"/>
    <w:rsid w:val="2A0C534C"/>
    <w:rsid w:val="2B0837B7"/>
    <w:rsid w:val="34C05684"/>
    <w:rsid w:val="3CAF5B06"/>
    <w:rsid w:val="3F3E1E72"/>
    <w:rsid w:val="3F9F1F66"/>
    <w:rsid w:val="41F540C0"/>
    <w:rsid w:val="43727B3F"/>
    <w:rsid w:val="44374DE9"/>
    <w:rsid w:val="451E404C"/>
    <w:rsid w:val="48070EA8"/>
    <w:rsid w:val="48D943A7"/>
    <w:rsid w:val="49FA5FEB"/>
    <w:rsid w:val="51701D94"/>
    <w:rsid w:val="544276C0"/>
    <w:rsid w:val="5AC446AA"/>
    <w:rsid w:val="5CB12EBC"/>
    <w:rsid w:val="654C443B"/>
    <w:rsid w:val="742C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kern w:val="0"/>
      <w:sz w:val="21"/>
      <w:szCs w:val="21"/>
      <w:lang w:val="en-US" w:eastAsia="en-US" w:bidi="ar-SA"/>
      <w14:ligatures w14:val="none"/>
    </w:rPr>
  </w:style>
  <w:style w:type="paragraph" w:styleId="2">
    <w:name w:val="heading 1"/>
    <w:basedOn w:val="1"/>
    <w:next w:val="1"/>
    <w:link w:val="18"/>
    <w:qFormat/>
    <w:uiPriority w:val="9"/>
    <w:pPr>
      <w:keepNext/>
      <w:keepLines/>
      <w:widowControl w:val="0"/>
      <w:kinsoku/>
      <w:autoSpaceDE/>
      <w:autoSpaceDN/>
      <w:adjustRightInd/>
      <w:snapToGrid/>
      <w:spacing w:before="480" w:after="80" w:line="278" w:lineRule="auto"/>
      <w:textAlignment w:val="auto"/>
      <w:outlineLvl w:val="0"/>
    </w:pPr>
    <w:rPr>
      <w:rFonts w:asciiTheme="majorHAnsi" w:hAnsiTheme="majorHAnsi" w:eastAsiaTheme="majorEastAsia" w:cstheme="majorBidi"/>
      <w:snapToGrid/>
      <w:color w:val="104862" w:themeColor="accent1" w:themeShade="BF"/>
      <w:kern w:val="2"/>
      <w:sz w:val="48"/>
      <w:szCs w:val="48"/>
      <w:lang w:eastAsia="zh-CN"/>
      <w14:ligatures w14:val="standardContextual"/>
    </w:rPr>
  </w:style>
  <w:style w:type="paragraph" w:styleId="3">
    <w:name w:val="heading 2"/>
    <w:basedOn w:val="1"/>
    <w:next w:val="1"/>
    <w:link w:val="19"/>
    <w:semiHidden/>
    <w:unhideWhenUsed/>
    <w:qFormat/>
    <w:uiPriority w:val="9"/>
    <w:pPr>
      <w:keepNext/>
      <w:keepLines/>
      <w:widowControl w:val="0"/>
      <w:kinsoku/>
      <w:autoSpaceDE/>
      <w:autoSpaceDN/>
      <w:adjustRightInd/>
      <w:snapToGrid/>
      <w:spacing w:before="160" w:after="80" w:line="278" w:lineRule="auto"/>
      <w:textAlignment w:val="auto"/>
      <w:outlineLvl w:val="1"/>
    </w:pPr>
    <w:rPr>
      <w:rFonts w:asciiTheme="majorHAnsi" w:hAnsiTheme="majorHAnsi" w:eastAsiaTheme="majorEastAsia" w:cstheme="majorBidi"/>
      <w:snapToGrid/>
      <w:color w:val="104862" w:themeColor="accent1" w:themeShade="BF"/>
      <w:kern w:val="2"/>
      <w:sz w:val="40"/>
      <w:szCs w:val="40"/>
      <w:lang w:eastAsia="zh-CN"/>
      <w14:ligatures w14:val="standardContextual"/>
    </w:rPr>
  </w:style>
  <w:style w:type="paragraph" w:styleId="4">
    <w:name w:val="heading 3"/>
    <w:basedOn w:val="1"/>
    <w:next w:val="1"/>
    <w:link w:val="20"/>
    <w:semiHidden/>
    <w:unhideWhenUsed/>
    <w:qFormat/>
    <w:uiPriority w:val="9"/>
    <w:pPr>
      <w:keepNext/>
      <w:keepLines/>
      <w:widowControl w:val="0"/>
      <w:kinsoku/>
      <w:autoSpaceDE/>
      <w:autoSpaceDN/>
      <w:adjustRightInd/>
      <w:snapToGrid/>
      <w:spacing w:before="160" w:after="80" w:line="278" w:lineRule="auto"/>
      <w:textAlignment w:val="auto"/>
      <w:outlineLvl w:val="2"/>
    </w:pPr>
    <w:rPr>
      <w:rFonts w:asciiTheme="majorHAnsi" w:hAnsiTheme="majorHAnsi" w:eastAsiaTheme="majorEastAsia" w:cstheme="majorBidi"/>
      <w:snapToGrid/>
      <w:color w:val="104862" w:themeColor="accent1" w:themeShade="BF"/>
      <w:kern w:val="2"/>
      <w:sz w:val="32"/>
      <w:szCs w:val="32"/>
      <w:lang w:eastAsia="zh-CN"/>
      <w14:ligatures w14:val="standardContextual"/>
    </w:rPr>
  </w:style>
  <w:style w:type="paragraph" w:styleId="5">
    <w:name w:val="heading 4"/>
    <w:basedOn w:val="1"/>
    <w:next w:val="1"/>
    <w:link w:val="21"/>
    <w:semiHidden/>
    <w:unhideWhenUsed/>
    <w:qFormat/>
    <w:uiPriority w:val="9"/>
    <w:pPr>
      <w:keepNext/>
      <w:keepLines/>
      <w:widowControl w:val="0"/>
      <w:kinsoku/>
      <w:autoSpaceDE/>
      <w:autoSpaceDN/>
      <w:adjustRightInd/>
      <w:snapToGrid/>
      <w:spacing w:before="80" w:after="40" w:line="278" w:lineRule="auto"/>
      <w:textAlignment w:val="auto"/>
      <w:outlineLvl w:val="3"/>
    </w:pPr>
    <w:rPr>
      <w:rFonts w:asciiTheme="minorHAnsi" w:hAnsiTheme="minorHAnsi" w:cstheme="majorBidi"/>
      <w:snapToGrid/>
      <w:color w:val="104862" w:themeColor="accent1" w:themeShade="BF"/>
      <w:kern w:val="2"/>
      <w:sz w:val="28"/>
      <w:szCs w:val="28"/>
      <w:lang w:eastAsia="zh-CN"/>
      <w14:ligatures w14:val="standardContextual"/>
    </w:rPr>
  </w:style>
  <w:style w:type="paragraph" w:styleId="6">
    <w:name w:val="heading 5"/>
    <w:basedOn w:val="1"/>
    <w:next w:val="1"/>
    <w:link w:val="22"/>
    <w:semiHidden/>
    <w:unhideWhenUsed/>
    <w:qFormat/>
    <w:uiPriority w:val="9"/>
    <w:pPr>
      <w:keepNext/>
      <w:keepLines/>
      <w:widowControl w:val="0"/>
      <w:kinsoku/>
      <w:autoSpaceDE/>
      <w:autoSpaceDN/>
      <w:adjustRightInd/>
      <w:snapToGrid/>
      <w:spacing w:before="80" w:after="40" w:line="278" w:lineRule="auto"/>
      <w:textAlignment w:val="auto"/>
      <w:outlineLvl w:val="4"/>
    </w:pPr>
    <w:rPr>
      <w:rFonts w:asciiTheme="minorHAnsi" w:hAnsiTheme="minorHAnsi" w:cstheme="majorBidi"/>
      <w:snapToGrid/>
      <w:color w:val="104862" w:themeColor="accent1" w:themeShade="BF"/>
      <w:kern w:val="2"/>
      <w:sz w:val="24"/>
      <w:szCs w:val="24"/>
      <w:lang w:eastAsia="zh-CN"/>
      <w14:ligatures w14:val="standardContextual"/>
    </w:rPr>
  </w:style>
  <w:style w:type="paragraph" w:styleId="7">
    <w:name w:val="heading 6"/>
    <w:basedOn w:val="1"/>
    <w:next w:val="1"/>
    <w:link w:val="23"/>
    <w:semiHidden/>
    <w:unhideWhenUsed/>
    <w:qFormat/>
    <w:uiPriority w:val="9"/>
    <w:pPr>
      <w:keepNext/>
      <w:keepLines/>
      <w:widowControl w:val="0"/>
      <w:kinsoku/>
      <w:autoSpaceDE/>
      <w:autoSpaceDN/>
      <w:adjustRightInd/>
      <w:snapToGrid/>
      <w:spacing w:before="40" w:after="0" w:line="278" w:lineRule="auto"/>
      <w:textAlignment w:val="auto"/>
      <w:outlineLvl w:val="5"/>
    </w:pPr>
    <w:rPr>
      <w:rFonts w:asciiTheme="minorHAnsi" w:hAnsiTheme="minorHAnsi" w:cstheme="majorBidi"/>
      <w:b/>
      <w:bCs/>
      <w:snapToGrid/>
      <w:color w:val="104862" w:themeColor="accent1" w:themeShade="BF"/>
      <w:kern w:val="2"/>
      <w:sz w:val="22"/>
      <w:szCs w:val="24"/>
      <w:lang w:eastAsia="zh-CN"/>
      <w14:ligatures w14:val="standardContextual"/>
    </w:rPr>
  </w:style>
  <w:style w:type="paragraph" w:styleId="8">
    <w:name w:val="heading 7"/>
    <w:basedOn w:val="1"/>
    <w:next w:val="1"/>
    <w:link w:val="24"/>
    <w:semiHidden/>
    <w:unhideWhenUsed/>
    <w:qFormat/>
    <w:uiPriority w:val="9"/>
    <w:pPr>
      <w:keepNext/>
      <w:keepLines/>
      <w:widowControl w:val="0"/>
      <w:kinsoku/>
      <w:autoSpaceDE/>
      <w:autoSpaceDN/>
      <w:adjustRightInd/>
      <w:snapToGrid/>
      <w:spacing w:before="40" w:after="0" w:line="278" w:lineRule="auto"/>
      <w:textAlignment w:val="auto"/>
      <w:outlineLvl w:val="6"/>
    </w:pPr>
    <w:rPr>
      <w:rFonts w:asciiTheme="minorHAnsi" w:hAnsiTheme="minorHAnsi" w:cstheme="majorBidi"/>
      <w:b/>
      <w:bCs/>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widowControl w:val="0"/>
      <w:kinsoku/>
      <w:autoSpaceDE/>
      <w:autoSpaceDN/>
      <w:adjustRightInd/>
      <w:snapToGrid/>
      <w:spacing w:after="0" w:line="278" w:lineRule="auto"/>
      <w:textAlignment w:val="auto"/>
      <w:outlineLvl w:val="7"/>
    </w:pPr>
    <w:rPr>
      <w:rFonts w:asciiTheme="minorHAnsi" w:hAnsiTheme="minorHAnsi" w:cstheme="majorBidi"/>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widowControl w:val="0"/>
      <w:kinsoku/>
      <w:autoSpaceDE/>
      <w:autoSpaceDN/>
      <w:adjustRightInd/>
      <w:snapToGrid/>
      <w:spacing w:after="0" w:line="278" w:lineRule="auto"/>
      <w:textAlignment w:val="auto"/>
      <w:outlineLvl w:val="8"/>
    </w:pPr>
    <w:rPr>
      <w:rFonts w:asciiTheme="minorHAnsi" w:hAnsiTheme="minorHAnsi" w:eastAsiaTheme="majorEastAsia" w:cstheme="majorBidi"/>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Body Text"/>
    <w:basedOn w:val="1"/>
    <w:link w:val="37"/>
    <w:semiHidden/>
    <w:qFormat/>
    <w:uiPriority w:val="0"/>
    <w:rPr>
      <w:rFonts w:ascii="仿宋" w:hAnsi="仿宋" w:eastAsia="仿宋" w:cs="仿宋"/>
      <w:sz w:val="32"/>
      <w:szCs w:val="32"/>
    </w:r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28"/>
    <w:qFormat/>
    <w:uiPriority w:val="11"/>
    <w:pPr>
      <w:widowControl w:val="0"/>
      <w:kinsoku/>
      <w:autoSpaceDE/>
      <w:autoSpaceDN/>
      <w:adjustRightInd/>
      <w:snapToGrid/>
      <w:spacing w:line="278" w:lineRule="auto"/>
      <w:jc w:val="center"/>
      <w:textAlignment w:val="auto"/>
    </w:pPr>
    <w:rPr>
      <w:rFonts w:asciiTheme="majorHAnsi" w:hAnsiTheme="majorHAnsi" w:eastAsiaTheme="majorEastAsia" w:cstheme="majorBidi"/>
      <w:snapToGrid/>
      <w:color w:val="595959" w:themeColor="text1" w:themeTint="A6"/>
      <w:spacing w:val="15"/>
      <w:kern w:val="2"/>
      <w:sz w:val="28"/>
      <w:szCs w:val="28"/>
      <w:lang w:eastAsia="zh-CN"/>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widowControl w:val="0"/>
      <w:kinsoku/>
      <w:autoSpaceDE/>
      <w:autoSpaceDN/>
      <w:adjustRightInd/>
      <w:snapToGrid/>
      <w:spacing w:after="80"/>
      <w:contextualSpacing/>
      <w:jc w:val="center"/>
      <w:textAlignment w:val="auto"/>
    </w:pPr>
    <w:rPr>
      <w:rFonts w:asciiTheme="majorHAnsi" w:hAnsiTheme="majorHAnsi" w:eastAsiaTheme="majorEastAsia" w:cstheme="majorBidi"/>
      <w:snapToGrid/>
      <w:color w:val="auto"/>
      <w:spacing w:val="-10"/>
      <w:kern w:val="28"/>
      <w:sz w:val="56"/>
      <w:szCs w:val="56"/>
      <w:lang w:eastAsia="zh-CN"/>
      <w14:ligatures w14:val="standardContextual"/>
    </w:r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widowControl w:val="0"/>
      <w:kinsoku/>
      <w:autoSpaceDE/>
      <w:autoSpaceDN/>
      <w:adjustRightInd/>
      <w:snapToGrid/>
      <w:spacing w:before="160" w:line="278" w:lineRule="auto"/>
      <w:jc w:val="center"/>
      <w:textAlignment w:val="auto"/>
    </w:pPr>
    <w:rPr>
      <w:rFonts w:asciiTheme="minorHAnsi" w:hAnsiTheme="minorHAnsi" w:cstheme="minorBidi"/>
      <w:i/>
      <w:iCs/>
      <w:snapToGrid/>
      <w:color w:val="404040" w:themeColor="text1" w:themeTint="BF"/>
      <w:kern w:val="2"/>
      <w:sz w:val="22"/>
      <w:szCs w:val="24"/>
      <w:lang w:eastAsia="zh-CN"/>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widowControl w:val="0"/>
      <w:kinsoku/>
      <w:autoSpaceDE/>
      <w:autoSpaceDN/>
      <w:adjustRightInd/>
      <w:snapToGrid/>
      <w:spacing w:line="278" w:lineRule="auto"/>
      <w:ind w:left="720"/>
      <w:contextualSpacing/>
      <w:textAlignment w:val="auto"/>
    </w:pPr>
    <w:rPr>
      <w:rFonts w:asciiTheme="minorHAnsi" w:hAnsiTheme="minorHAnsi" w:cstheme="minorBidi"/>
      <w:snapToGrid/>
      <w:color w:val="auto"/>
      <w:kern w:val="2"/>
      <w:sz w:val="22"/>
      <w:szCs w:val="24"/>
      <w:lang w:eastAsia="zh-CN"/>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widowControl w:val="0"/>
      <w:pBdr>
        <w:top w:val="single" w:color="0F4761" w:themeColor="accent1" w:themeShade="BF" w:sz="4" w:space="10"/>
        <w:bottom w:val="single" w:color="0F4761" w:themeColor="accent1" w:themeShade="BF" w:sz="4" w:space="10"/>
      </w:pBdr>
      <w:kinsoku/>
      <w:autoSpaceDE/>
      <w:autoSpaceDN/>
      <w:adjustRightInd/>
      <w:snapToGrid/>
      <w:spacing w:before="360" w:after="360" w:line="278" w:lineRule="auto"/>
      <w:ind w:left="864" w:right="864"/>
      <w:jc w:val="center"/>
      <w:textAlignment w:val="auto"/>
    </w:pPr>
    <w:rPr>
      <w:rFonts w:asciiTheme="minorHAnsi" w:hAnsiTheme="minorHAnsi" w:cstheme="minorBidi"/>
      <w:i/>
      <w:iCs/>
      <w:snapToGrid/>
      <w:color w:val="104862" w:themeColor="accent1" w:themeShade="BF"/>
      <w:kern w:val="2"/>
      <w:sz w:val="22"/>
      <w:szCs w:val="24"/>
      <w:lang w:eastAsia="zh-CN"/>
      <w14:ligatures w14:val="standardContextual"/>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table" w:customStyle="1" w:styleId="36">
    <w:name w:val="Table Normal"/>
    <w:semiHidden/>
    <w:unhideWhenUsed/>
    <w:qFormat/>
    <w:uiPriority w:val="0"/>
    <w:rPr>
      <w:rFonts w:ascii="Arial" w:hAnsi="Arial" w:cs="Arial"/>
      <w:snapToGrid w:val="0"/>
      <w:color w:val="000000"/>
      <w:kern w:val="0"/>
      <w:sz w:val="21"/>
      <w:szCs w:val="21"/>
      <w:lang w:eastAsia="en-US"/>
      <w14:ligatures w14:val="none"/>
    </w:rPr>
    <w:tblPr>
      <w:tblLayout w:type="fixed"/>
      <w:tblCellMar>
        <w:top w:w="0" w:type="dxa"/>
        <w:left w:w="0" w:type="dxa"/>
        <w:bottom w:w="0" w:type="dxa"/>
        <w:right w:w="0" w:type="dxa"/>
      </w:tblCellMar>
    </w:tblPr>
  </w:style>
  <w:style w:type="character" w:customStyle="1" w:styleId="37">
    <w:name w:val="正文文本 字符"/>
    <w:basedOn w:val="17"/>
    <w:link w:val="11"/>
    <w:semiHidden/>
    <w:uiPriority w:val="0"/>
    <w:rPr>
      <w:rFonts w:ascii="仿宋" w:hAnsi="仿宋" w:eastAsia="仿宋" w:cs="仿宋"/>
      <w:snapToGrid w:val="0"/>
      <w:color w:val="000000"/>
      <w:kern w:val="0"/>
      <w:sz w:val="32"/>
      <w:szCs w:val="32"/>
      <w:lang w:eastAsia="en-US"/>
      <w14:ligatures w14:val="none"/>
    </w:rPr>
  </w:style>
  <w:style w:type="paragraph" w:customStyle="1" w:styleId="38">
    <w:name w:val="Table Text"/>
    <w:basedOn w:val="1"/>
    <w:semiHidden/>
    <w:qFormat/>
    <w:uiPriority w:val="0"/>
    <w:rPr>
      <w:rFonts w:ascii="宋体" w:hAnsi="宋体" w:eastAsia="宋体" w:cs="宋体"/>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7150</Words>
  <Characters>7949</Characters>
  <Lines>807</Lines>
  <Paragraphs>575</Paragraphs>
  <TotalTime>113</TotalTime>
  <ScaleCrop>false</ScaleCrop>
  <LinksUpToDate>false</LinksUpToDate>
  <CharactersWithSpaces>8071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2025-06-17T03:27:00Z</dcterms:created>
  <dc:creator>标 高</dc:creator>
  <cp:lastModifiedBy>admin</cp:lastModifiedBy>
  <cp:lastPrinted>2025-08-07T02:59:00Z</cp:lastPrinted>
  <dcterms:modified xsi:type="dcterms:W3CDTF">2025-08-11T03:10:22Z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eyJoZGlkIjoiNjYxMTg1ODg5YmQwYmQ1MzFmZmFhMzhlMThjZTNhZDUiLCJ1c2VySWQiOiIzMzI2MjU4NDQifQ==</vt:lpwstr>
  </property>
  <property fmtid="{D5CDD505-2E9C-101B-9397-08002B2CF9AE}" pid="3" name="KSOProductBuildVer">
    <vt:lpwstr>2052-11.8.2.8411</vt:lpwstr>
  </property>
  <property fmtid="{D5CDD505-2E9C-101B-9397-08002B2CF9AE}" pid="4" name="ICV">
    <vt:lpwstr>D7C122636D1D4CB6AFA592F63BD8728C_13</vt:lpwstr>
  </property>
</Properties>
</file>